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BF31E2E" w14:textId="58D9889A" w:rsidR="00C730D6" w:rsidRPr="00C730D6" w:rsidRDefault="00C730D6" w:rsidP="00C730D6">
      <w:pPr>
        <w:pStyle w:val="Heading1"/>
        <w:spacing w:after="240"/>
        <w:rPr>
          <w:rFonts w:ascii="Arial" w:eastAsia="Times New Roman" w:hAnsi="Arial" w:cs="Arial"/>
          <w:color w:val="000000"/>
          <w:sz w:val="24"/>
          <w:szCs w:val="24"/>
        </w:rPr>
      </w:pPr>
      <w:r w:rsidRPr="00C730D6">
        <w:rPr>
          <w:rFonts w:asciiTheme="majorBidi" w:hAnsiTheme="majorBidi"/>
          <w:b/>
          <w:bCs/>
          <w:color w:val="auto"/>
          <w:sz w:val="24"/>
          <w:szCs w:val="24"/>
        </w:rPr>
        <w:t>Manuals, guides, how-</w:t>
      </w:r>
      <w:proofErr w:type="spellStart"/>
      <w:r w:rsidRPr="00C730D6">
        <w:rPr>
          <w:rFonts w:asciiTheme="majorBidi" w:hAnsiTheme="majorBidi"/>
          <w:b/>
          <w:bCs/>
          <w:color w:val="auto"/>
          <w:sz w:val="24"/>
          <w:szCs w:val="24"/>
        </w:rPr>
        <w:t>tos</w:t>
      </w:r>
      <w:proofErr w:type="spellEnd"/>
      <w:r w:rsidRPr="00C730D6">
        <w:rPr>
          <w:rFonts w:asciiTheme="majorBidi" w:hAnsiTheme="majorBidi"/>
          <w:b/>
          <w:bCs/>
          <w:color w:val="auto"/>
          <w:sz w:val="24"/>
          <w:szCs w:val="24"/>
        </w:rPr>
        <w:t xml:space="preserve">, </w:t>
      </w:r>
      <w:proofErr w:type="spellStart"/>
      <w:r w:rsidRPr="00C730D6">
        <w:rPr>
          <w:rFonts w:asciiTheme="majorBidi" w:hAnsiTheme="majorBidi"/>
          <w:b/>
          <w:bCs/>
          <w:color w:val="auto"/>
          <w:sz w:val="24"/>
          <w:szCs w:val="24"/>
        </w:rPr>
        <w:t>etc</w:t>
      </w:r>
      <w:proofErr w:type="spellEnd"/>
      <w:r>
        <w:rPr>
          <w:rFonts w:asciiTheme="majorBidi" w:hAnsiTheme="majorBidi"/>
          <w:b/>
          <w:bCs/>
          <w:color w:val="auto"/>
          <w:sz w:val="24"/>
          <w:szCs w:val="24"/>
        </w:rPr>
        <w:t>:</w:t>
      </w:r>
    </w:p>
    <w:p w14:paraId="0A1A64F2" w14:textId="77777777" w:rsidR="00C730D6" w:rsidRPr="00C730D6" w:rsidRDefault="00C730D6" w:rsidP="00C730D6">
      <w:pPr>
        <w:pStyle w:val="Heading3"/>
        <w:spacing w:before="200" w:beforeAutospacing="0" w:after="0" w:afterAutospacing="0"/>
        <w:rPr>
          <w:sz w:val="24"/>
          <w:szCs w:val="24"/>
        </w:rPr>
      </w:pPr>
      <w:r w:rsidRPr="00C730D6">
        <w:rPr>
          <w:rFonts w:ascii="Arial" w:hAnsi="Arial" w:cs="Arial"/>
          <w:i/>
          <w:iCs/>
          <w:color w:val="000000"/>
          <w:sz w:val="24"/>
          <w:szCs w:val="24"/>
        </w:rPr>
        <w:t>Howard, Christopher:  FTM 2017 Companion Guide to Family Tree Maker for Windows Users</w:t>
      </w:r>
    </w:p>
    <w:tbl>
      <w:tblPr>
        <w:tblW w:w="9360" w:type="dxa"/>
        <w:tblCellMar>
          <w:top w:w="15" w:type="dxa"/>
          <w:left w:w="15" w:type="dxa"/>
          <w:bottom w:w="15" w:type="dxa"/>
          <w:right w:w="15" w:type="dxa"/>
        </w:tblCellMar>
        <w:tblLook w:val="04A0" w:firstRow="1" w:lastRow="0" w:firstColumn="1" w:lastColumn="0" w:noHBand="0" w:noVBand="1"/>
      </w:tblPr>
      <w:tblGrid>
        <w:gridCol w:w="9360"/>
      </w:tblGrid>
      <w:tr w:rsidR="00C730D6" w:rsidRPr="00C730D6" w14:paraId="4516A447" w14:textId="77777777" w:rsidTr="00C730D6">
        <w:tc>
          <w:tcPr>
            <w:tcW w:w="0" w:type="auto"/>
            <w:tcBorders>
              <w:top w:val="single" w:sz="8" w:space="0" w:color="000000"/>
              <w:left w:val="single" w:sz="8" w:space="0" w:color="000000"/>
              <w:bottom w:val="single" w:sz="8" w:space="0" w:color="000000"/>
              <w:right w:val="single" w:sz="8" w:space="0" w:color="000000"/>
            </w:tcBorders>
            <w:shd w:val="clear" w:color="auto" w:fill="666666"/>
            <w:tcMar>
              <w:top w:w="100" w:type="dxa"/>
              <w:left w:w="100" w:type="dxa"/>
              <w:bottom w:w="100" w:type="dxa"/>
              <w:right w:w="100" w:type="dxa"/>
            </w:tcMar>
            <w:hideMark/>
          </w:tcPr>
          <w:p w14:paraId="319F3DE7" w14:textId="77777777" w:rsidR="00C730D6" w:rsidRPr="00C730D6" w:rsidRDefault="00C730D6">
            <w:pPr>
              <w:pStyle w:val="NormalWeb"/>
              <w:spacing w:before="0" w:beforeAutospacing="0" w:after="0" w:afterAutospacing="0"/>
            </w:pPr>
            <w:r w:rsidRPr="00C730D6">
              <w:rPr>
                <w:rFonts w:ascii="Arial" w:hAnsi="Arial" w:cs="Arial"/>
                <w:b/>
                <w:bCs/>
                <w:color w:val="FFFFFF"/>
              </w:rPr>
              <w:t>Title and genre of enabling documentation</w:t>
            </w:r>
          </w:p>
        </w:tc>
      </w:tr>
      <w:tr w:rsidR="00C730D6" w:rsidRPr="00C730D6" w14:paraId="42F3700E" w14:textId="77777777" w:rsidTr="00C730D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A91E13" w14:textId="77777777" w:rsidR="00C730D6" w:rsidRPr="00C730D6" w:rsidRDefault="00C730D6">
            <w:pPr>
              <w:pStyle w:val="NormalWeb"/>
              <w:spacing w:before="0" w:beforeAutospacing="0" w:after="0" w:afterAutospacing="0"/>
            </w:pPr>
            <w:r w:rsidRPr="00C730D6">
              <w:rPr>
                <w:rFonts w:ascii="Arial" w:hAnsi="Arial" w:cs="Arial"/>
                <w:b/>
                <w:bCs/>
                <w:color w:val="000000"/>
              </w:rPr>
              <w:t>Title</w:t>
            </w:r>
            <w:r w:rsidRPr="00C730D6">
              <w:rPr>
                <w:rFonts w:ascii="Arial" w:hAnsi="Arial" w:cs="Arial"/>
                <w:color w:val="000000"/>
              </w:rPr>
              <w:t>: FTM 2017 Companion Guide to Family Tree Maker</w:t>
            </w:r>
          </w:p>
        </w:tc>
      </w:tr>
      <w:tr w:rsidR="00C730D6" w:rsidRPr="00C730D6" w14:paraId="0343256D" w14:textId="77777777" w:rsidTr="00C730D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1EA8EC" w14:textId="77777777" w:rsidR="00C730D6" w:rsidRPr="00C730D6" w:rsidRDefault="00C730D6">
            <w:pPr>
              <w:pStyle w:val="NormalWeb"/>
              <w:spacing w:before="0" w:beforeAutospacing="0" w:after="0" w:afterAutospacing="0"/>
            </w:pPr>
            <w:r w:rsidRPr="00C730D6">
              <w:rPr>
                <w:rFonts w:ascii="Arial" w:hAnsi="Arial" w:cs="Arial"/>
                <w:b/>
                <w:bCs/>
                <w:color w:val="000000"/>
              </w:rPr>
              <w:t>Genre</w:t>
            </w:r>
            <w:r w:rsidRPr="00C730D6">
              <w:rPr>
                <w:rFonts w:ascii="Arial" w:hAnsi="Arial" w:cs="Arial"/>
                <w:color w:val="000000"/>
              </w:rPr>
              <w:t>: user guide</w:t>
            </w:r>
          </w:p>
        </w:tc>
      </w:tr>
      <w:tr w:rsidR="00C730D6" w:rsidRPr="00C730D6" w14:paraId="033FA275" w14:textId="77777777" w:rsidTr="00C730D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FF8936" w14:textId="77777777" w:rsidR="00C730D6" w:rsidRPr="00C730D6" w:rsidRDefault="00C730D6">
            <w:pPr>
              <w:pStyle w:val="NormalWeb"/>
              <w:spacing w:before="0" w:beforeAutospacing="0" w:after="0" w:afterAutospacing="0"/>
            </w:pPr>
            <w:r w:rsidRPr="00C730D6">
              <w:rPr>
                <w:rFonts w:ascii="Arial" w:hAnsi="Arial" w:cs="Arial"/>
                <w:b/>
                <w:bCs/>
                <w:color w:val="000000"/>
              </w:rPr>
              <w:t>Example</w:t>
            </w:r>
            <w:r w:rsidRPr="00C730D6">
              <w:rPr>
                <w:rFonts w:ascii="Arial" w:hAnsi="Arial" w:cs="Arial"/>
                <w:color w:val="000000"/>
              </w:rPr>
              <w:t xml:space="preserve">: </w:t>
            </w:r>
            <w:hyperlink r:id="rId7" w:history="1">
              <w:r w:rsidRPr="00C730D6">
                <w:rPr>
                  <w:rStyle w:val="Hyperlink"/>
                  <w:rFonts w:ascii="Arial" w:eastAsiaTheme="majorEastAsia" w:hAnsi="Arial" w:cs="Arial"/>
                  <w:color w:val="1155CC"/>
                </w:rPr>
                <w:t>https://fatherlyadviceandrants.files.wordpress.com/2018/04/family-tree-maker-companion-guide.pdf</w:t>
              </w:r>
            </w:hyperlink>
          </w:p>
        </w:tc>
      </w:tr>
      <w:tr w:rsidR="00C730D6" w:rsidRPr="00C730D6" w14:paraId="56DC373A" w14:textId="77777777" w:rsidTr="00C730D6">
        <w:tc>
          <w:tcPr>
            <w:tcW w:w="0" w:type="auto"/>
            <w:tcBorders>
              <w:top w:val="single" w:sz="8" w:space="0" w:color="000000"/>
              <w:left w:val="single" w:sz="8" w:space="0" w:color="000000"/>
              <w:bottom w:val="single" w:sz="8" w:space="0" w:color="000000"/>
              <w:right w:val="single" w:sz="8" w:space="0" w:color="000000"/>
            </w:tcBorders>
            <w:shd w:val="clear" w:color="auto" w:fill="666666"/>
            <w:tcMar>
              <w:top w:w="100" w:type="dxa"/>
              <w:left w:w="100" w:type="dxa"/>
              <w:bottom w:w="100" w:type="dxa"/>
              <w:right w:w="100" w:type="dxa"/>
            </w:tcMar>
            <w:hideMark/>
          </w:tcPr>
          <w:p w14:paraId="3B4811B6" w14:textId="77777777" w:rsidR="00C730D6" w:rsidRPr="00C730D6" w:rsidRDefault="00C730D6">
            <w:pPr>
              <w:pStyle w:val="NormalWeb"/>
              <w:spacing w:before="0" w:beforeAutospacing="0" w:after="0" w:afterAutospacing="0"/>
            </w:pPr>
            <w:r w:rsidRPr="00C730D6">
              <w:rPr>
                <w:rFonts w:ascii="Arial" w:hAnsi="Arial" w:cs="Arial"/>
                <w:b/>
                <w:bCs/>
                <w:color w:val="FFFFFF"/>
              </w:rPr>
              <w:t>Macro: gross/global elements</w:t>
            </w:r>
          </w:p>
        </w:tc>
      </w:tr>
      <w:tr w:rsidR="00C730D6" w:rsidRPr="00C730D6" w14:paraId="79175E3D" w14:textId="77777777" w:rsidTr="00C730D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3FA12F" w14:textId="77777777" w:rsidR="00C730D6" w:rsidRPr="00C730D6" w:rsidRDefault="00C730D6">
            <w:pPr>
              <w:pStyle w:val="NormalWeb"/>
              <w:spacing w:before="0" w:beforeAutospacing="0" w:after="0" w:afterAutospacing="0"/>
            </w:pPr>
            <w:r w:rsidRPr="00C730D6">
              <w:rPr>
                <w:rFonts w:ascii="Arial" w:hAnsi="Arial" w:cs="Arial"/>
                <w:color w:val="000000"/>
              </w:rPr>
              <w:t xml:space="preserve">Publication media: The FTM 2017 Companion Guide to Family Tree Maker (FTM) was published as a paperback book in 2018. This book is also available in digital format at the link provided above. In addition to a Google search, a copy of the pdf can be found by selecting Companion Guide from the Help menu of the FTM program [1]. The need for this digital format could have risen from the need to have a transportable version of the book. A digital copy of the book was free and easy to come </w:t>
            </w:r>
            <w:proofErr w:type="gramStart"/>
            <w:r w:rsidRPr="00C730D6">
              <w:rPr>
                <w:rFonts w:ascii="Arial" w:hAnsi="Arial" w:cs="Arial"/>
                <w:color w:val="000000"/>
              </w:rPr>
              <w:t>by,  whereas</w:t>
            </w:r>
            <w:proofErr w:type="gramEnd"/>
            <w:r w:rsidRPr="00C730D6">
              <w:rPr>
                <w:rFonts w:ascii="Arial" w:hAnsi="Arial" w:cs="Arial"/>
                <w:color w:val="000000"/>
              </w:rPr>
              <w:t xml:space="preserve"> a physical copy of the book would cost $70.79 on Amazon [2] and have to be shipped. </w:t>
            </w:r>
          </w:p>
        </w:tc>
      </w:tr>
      <w:tr w:rsidR="00C730D6" w:rsidRPr="00C730D6" w14:paraId="3095EB09" w14:textId="77777777" w:rsidTr="00C730D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874605" w14:textId="77777777" w:rsidR="00C730D6" w:rsidRPr="00C730D6" w:rsidRDefault="00C730D6">
            <w:pPr>
              <w:pStyle w:val="NormalWeb"/>
              <w:spacing w:before="0" w:beforeAutospacing="0" w:after="0" w:afterAutospacing="0"/>
            </w:pPr>
            <w:r w:rsidRPr="00C730D6">
              <w:rPr>
                <w:rFonts w:ascii="Arial" w:hAnsi="Arial" w:cs="Arial"/>
                <w:b/>
                <w:bCs/>
                <w:color w:val="000000"/>
              </w:rPr>
              <w:t>Page layout</w:t>
            </w:r>
            <w:r w:rsidRPr="00C730D6">
              <w:rPr>
                <w:rFonts w:ascii="Arial" w:hAnsi="Arial" w:cs="Arial"/>
                <w:color w:val="000000"/>
              </w:rPr>
              <w:t xml:space="preserve">: The dimensions of The FTM 2017 Companion </w:t>
            </w:r>
            <w:proofErr w:type="gramStart"/>
            <w:r w:rsidRPr="00C730D6">
              <w:rPr>
                <w:rFonts w:ascii="Arial" w:hAnsi="Arial" w:cs="Arial"/>
                <w:color w:val="000000"/>
              </w:rPr>
              <w:t>Guide book</w:t>
            </w:r>
            <w:proofErr w:type="gramEnd"/>
            <w:r w:rsidRPr="00C730D6">
              <w:rPr>
                <w:rFonts w:ascii="Arial" w:hAnsi="Arial" w:cs="Arial"/>
                <w:color w:val="000000"/>
              </w:rPr>
              <w:t xml:space="preserve"> are 8.3 x 6.4 x 0.7 inches and it has a shipping weight of 1.6 pounds [1]. The book, and the pdf used for this exercise is 350 pages and each page is written in a single column with each topic and subtopic in bolded letters. Colorized tables and figures are typically centered within the column. There are no borders on the pages, however the use of white space allows the pages to be read more easily. </w:t>
            </w:r>
          </w:p>
        </w:tc>
      </w:tr>
      <w:tr w:rsidR="00C730D6" w:rsidRPr="00C730D6" w14:paraId="308D958C" w14:textId="77777777" w:rsidTr="00C730D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667B1C" w14:textId="77777777" w:rsidR="00C730D6" w:rsidRPr="00C730D6" w:rsidRDefault="00C730D6">
            <w:pPr>
              <w:pStyle w:val="NormalWeb"/>
              <w:spacing w:before="0" w:beforeAutospacing="0" w:after="0" w:afterAutospacing="0"/>
            </w:pPr>
            <w:r w:rsidRPr="00C730D6">
              <w:rPr>
                <w:rFonts w:ascii="Arial" w:hAnsi="Arial" w:cs="Arial"/>
                <w:b/>
                <w:bCs/>
                <w:color w:val="000000"/>
              </w:rPr>
              <w:t>Document sectioning</w:t>
            </w:r>
            <w:r w:rsidRPr="00C730D6">
              <w:rPr>
                <w:rFonts w:ascii="Arial" w:hAnsi="Arial" w:cs="Arial"/>
                <w:color w:val="000000"/>
              </w:rPr>
              <w:t>: The 350-page pdf manual follows a typical manual book format: front matter, followed by 4 parts over 14 chapters with troubleshooting, a glossary, and an index at the end. Front Matter: cover page, title page, copyright page, contents page, introduction page, and what’s new page. Content is divided into 4 parts: getting started, building a tree, creating charts, reports, and books, and managing your trees. Each part is then subdivided into 3-5 chapters (assigned Arabic numerals) which are in return subdivided into 4-16 topics (no Arabic numeral assigned; text is bolded). Those topics are also broken down up to 10 times into subtopics (no Arabic numeral assigned; non bolded text). Back matter: troubleshooting, glossary, and index.</w:t>
            </w:r>
          </w:p>
        </w:tc>
      </w:tr>
      <w:tr w:rsidR="00C730D6" w:rsidRPr="00C730D6" w14:paraId="4CE3DEE6" w14:textId="77777777" w:rsidTr="00C730D6">
        <w:tc>
          <w:tcPr>
            <w:tcW w:w="0" w:type="auto"/>
            <w:tcBorders>
              <w:top w:val="single" w:sz="8" w:space="0" w:color="000000"/>
              <w:left w:val="single" w:sz="8" w:space="0" w:color="000000"/>
              <w:bottom w:val="single" w:sz="8" w:space="0" w:color="000000"/>
              <w:right w:val="single" w:sz="8" w:space="0" w:color="000000"/>
            </w:tcBorders>
            <w:shd w:val="clear" w:color="auto" w:fill="666666"/>
            <w:tcMar>
              <w:top w:w="100" w:type="dxa"/>
              <w:left w:w="100" w:type="dxa"/>
              <w:bottom w:w="100" w:type="dxa"/>
              <w:right w:w="100" w:type="dxa"/>
            </w:tcMar>
            <w:hideMark/>
          </w:tcPr>
          <w:p w14:paraId="42AEF46D" w14:textId="77777777" w:rsidR="00C730D6" w:rsidRPr="00C730D6" w:rsidRDefault="00C730D6">
            <w:pPr>
              <w:pStyle w:val="NormalWeb"/>
              <w:spacing w:before="0" w:beforeAutospacing="0" w:after="0" w:afterAutospacing="0"/>
            </w:pPr>
            <w:r w:rsidRPr="00C730D6">
              <w:rPr>
                <w:rFonts w:ascii="Arial" w:hAnsi="Arial" w:cs="Arial"/>
                <w:b/>
                <w:bCs/>
                <w:color w:val="FFFFFF"/>
              </w:rPr>
              <w:t>Meso: intermediate elements</w:t>
            </w:r>
          </w:p>
        </w:tc>
      </w:tr>
      <w:tr w:rsidR="00C730D6" w:rsidRPr="00C730D6" w14:paraId="40748915" w14:textId="77777777" w:rsidTr="00C730D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EB0D92" w14:textId="77777777" w:rsidR="00C730D6" w:rsidRPr="00C730D6" w:rsidRDefault="00C730D6">
            <w:pPr>
              <w:pStyle w:val="NormalWeb"/>
              <w:spacing w:before="0" w:beforeAutospacing="0" w:after="0" w:afterAutospacing="0"/>
            </w:pPr>
            <w:r w:rsidRPr="00C730D6">
              <w:rPr>
                <w:rFonts w:ascii="Arial" w:hAnsi="Arial" w:cs="Arial"/>
                <w:b/>
                <w:bCs/>
                <w:color w:val="000000"/>
              </w:rPr>
              <w:t>Paragraph style</w:t>
            </w:r>
            <w:r w:rsidRPr="00C730D6">
              <w:rPr>
                <w:rFonts w:ascii="Arial" w:hAnsi="Arial" w:cs="Arial"/>
                <w:color w:val="000000"/>
              </w:rPr>
              <w:t xml:space="preserve">: Each paragraph in the FTM 2017 Companion Guide on average consists of 2 or 3 sentences. If a paragraph was on the longer side, a figure is usually </w:t>
            </w:r>
            <w:r w:rsidRPr="00C730D6">
              <w:rPr>
                <w:rFonts w:ascii="Arial" w:hAnsi="Arial" w:cs="Arial"/>
                <w:color w:val="000000"/>
              </w:rPr>
              <w:lastRenderedPageBreak/>
              <w:t>followed to further reinforce it. Paragraph structure is simple so the reader can easily follow the set of steps or directions.</w:t>
            </w:r>
          </w:p>
        </w:tc>
      </w:tr>
      <w:tr w:rsidR="00C730D6" w:rsidRPr="00C730D6" w14:paraId="2C86B498" w14:textId="77777777" w:rsidTr="00C730D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BBCBCF" w14:textId="77777777" w:rsidR="00C730D6" w:rsidRPr="00C730D6" w:rsidRDefault="00C730D6">
            <w:pPr>
              <w:pStyle w:val="NormalWeb"/>
              <w:spacing w:before="0" w:beforeAutospacing="0" w:after="0" w:afterAutospacing="0"/>
            </w:pPr>
            <w:r w:rsidRPr="00C730D6">
              <w:rPr>
                <w:rFonts w:ascii="Arial" w:hAnsi="Arial" w:cs="Arial"/>
                <w:b/>
                <w:bCs/>
                <w:color w:val="000000"/>
              </w:rPr>
              <w:lastRenderedPageBreak/>
              <w:t>Topic sentences</w:t>
            </w:r>
            <w:r w:rsidRPr="00C730D6">
              <w:rPr>
                <w:rFonts w:ascii="Arial" w:hAnsi="Arial" w:cs="Arial"/>
                <w:color w:val="000000"/>
              </w:rPr>
              <w:t>: Every section, paragraph, and set of steps or procedures has a topic sentence. The topic sentence of every part, chapter, and subsection is in bold text. The topic sentence is always the first sentence of the paragraph following the bolded subsection. Having the topic sentence at the beginning of each paragraph allows for the non-novice to skim through and locate what it is exactly they are looking for.</w:t>
            </w:r>
          </w:p>
        </w:tc>
      </w:tr>
      <w:tr w:rsidR="00C730D6" w:rsidRPr="00C730D6" w14:paraId="727485D0" w14:textId="77777777" w:rsidTr="00C730D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CAF061" w14:textId="77777777" w:rsidR="00C730D6" w:rsidRPr="00C730D6" w:rsidRDefault="00C730D6">
            <w:pPr>
              <w:pStyle w:val="NormalWeb"/>
              <w:spacing w:before="0" w:beforeAutospacing="0" w:after="0" w:afterAutospacing="0"/>
            </w:pPr>
            <w:r w:rsidRPr="00C730D6">
              <w:rPr>
                <w:rFonts w:ascii="Arial" w:hAnsi="Arial" w:cs="Arial"/>
                <w:b/>
                <w:bCs/>
                <w:color w:val="000000"/>
              </w:rPr>
              <w:t>Methods of idea development (logic)</w:t>
            </w:r>
            <w:r w:rsidRPr="00C730D6">
              <w:rPr>
                <w:rFonts w:ascii="Arial" w:hAnsi="Arial" w:cs="Arial"/>
                <w:color w:val="000000"/>
              </w:rPr>
              <w:t>:  The paragraphs of The FTM 2017 Companion Guide follow an organizational pattern that is based on its topic, goal, and task.  An example of how this document is topic based, is its four parts. Each part is relevant to the others and are distinct parts unto themselves. Every chapter of this guide is titled with either a specific goal or task. The sequential instructions and procedures are numeric lists and are in a fixed order. The reason for the lack of leniency of this fixed order is so no information is missing or is incorrect during the input process. </w:t>
            </w:r>
          </w:p>
        </w:tc>
      </w:tr>
      <w:tr w:rsidR="00C730D6" w:rsidRPr="00C730D6" w14:paraId="252E9502" w14:textId="77777777" w:rsidTr="00C730D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B3E6ED3" w14:textId="77777777" w:rsidR="00C730D6" w:rsidRPr="00C730D6" w:rsidRDefault="00C730D6">
            <w:pPr>
              <w:pStyle w:val="NormalWeb"/>
              <w:spacing w:before="0" w:beforeAutospacing="0" w:after="0" w:afterAutospacing="0"/>
            </w:pPr>
            <w:r w:rsidRPr="00C730D6">
              <w:rPr>
                <w:rFonts w:ascii="Arial" w:hAnsi="Arial" w:cs="Arial"/>
                <w:b/>
                <w:bCs/>
                <w:color w:val="000000"/>
              </w:rPr>
              <w:t>Transitional elements (</w:t>
            </w:r>
            <w:proofErr w:type="spellStart"/>
            <w:r w:rsidRPr="00C730D6">
              <w:rPr>
                <w:rFonts w:ascii="Arial" w:hAnsi="Arial" w:cs="Arial"/>
                <w:b/>
                <w:bCs/>
                <w:color w:val="000000"/>
              </w:rPr>
              <w:t>metadiscourse</w:t>
            </w:r>
            <w:proofErr w:type="spellEnd"/>
            <w:r w:rsidRPr="00C730D6">
              <w:rPr>
                <w:rFonts w:ascii="Arial" w:hAnsi="Arial" w:cs="Arial"/>
                <w:b/>
                <w:bCs/>
                <w:color w:val="000000"/>
              </w:rPr>
              <w:t>)</w:t>
            </w:r>
            <w:r w:rsidRPr="00C730D6">
              <w:rPr>
                <w:rFonts w:ascii="Arial" w:hAnsi="Arial" w:cs="Arial"/>
                <w:color w:val="000000"/>
              </w:rPr>
              <w:t xml:space="preserve">: The </w:t>
            </w:r>
            <w:proofErr w:type="gramStart"/>
            <w:r w:rsidRPr="00C730D6">
              <w:rPr>
                <w:rFonts w:ascii="Arial" w:hAnsi="Arial" w:cs="Arial"/>
                <w:color w:val="000000"/>
              </w:rPr>
              <w:t>most commonly used</w:t>
            </w:r>
            <w:proofErr w:type="gramEnd"/>
            <w:r w:rsidRPr="00C730D6">
              <w:rPr>
                <w:rFonts w:ascii="Arial" w:hAnsi="Arial" w:cs="Arial"/>
                <w:color w:val="000000"/>
              </w:rPr>
              <w:t xml:space="preserve"> transitional words are the words ‘for example’, ‘and then’, and ‘however’; used 78, 47, and 18 times respectively. Other transitional words that were only used once each were ‘therefore’ and ‘in other words’. The use of the transitional words like ‘for example’ show how this guide is intended to answer as many questions as possible so little confusion is created. It is almost as if the writer asked herself “What could the user do here incorrectly? How can I prevent that? Oh, I will give examples.”</w:t>
            </w:r>
          </w:p>
        </w:tc>
      </w:tr>
      <w:tr w:rsidR="00C730D6" w:rsidRPr="00C730D6" w14:paraId="1E41CF7A" w14:textId="77777777" w:rsidTr="00C730D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17270D" w14:textId="77777777" w:rsidR="00C730D6" w:rsidRPr="00C730D6" w:rsidRDefault="00C730D6">
            <w:pPr>
              <w:pStyle w:val="NormalWeb"/>
              <w:spacing w:before="0" w:beforeAutospacing="0" w:after="0" w:afterAutospacing="0"/>
            </w:pPr>
            <w:r w:rsidRPr="00C730D6">
              <w:rPr>
                <w:rFonts w:ascii="Arial" w:hAnsi="Arial" w:cs="Arial"/>
                <w:b/>
                <w:bCs/>
                <w:color w:val="000000"/>
              </w:rPr>
              <w:t>Special notices</w:t>
            </w:r>
            <w:r w:rsidRPr="00C730D6">
              <w:rPr>
                <w:rFonts w:ascii="Arial" w:hAnsi="Arial" w:cs="Arial"/>
                <w:color w:val="000000"/>
              </w:rPr>
              <w:t>: Tips and notes of the FTM 2017 Companion Guide are highlighted with a blue text. The blue really stands out from the standard text, which is blue. Cautionary warnings, such as, make sure you enter the name and date correctly, are in a gray framed box, and are the only texts that are framed with a gray box. These special notes are always immediately following the topic they are referring to. The stark contrast of the cautionary box makes them stand out in a way that does not inhibit reading and comprehension of other text.</w:t>
            </w:r>
          </w:p>
        </w:tc>
      </w:tr>
      <w:tr w:rsidR="00C730D6" w:rsidRPr="00C730D6" w14:paraId="5AADF16E" w14:textId="77777777" w:rsidTr="00C730D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C1462C" w14:textId="77777777" w:rsidR="00C730D6" w:rsidRPr="00C730D6" w:rsidRDefault="00C730D6">
            <w:pPr>
              <w:pStyle w:val="NormalWeb"/>
              <w:spacing w:before="0" w:beforeAutospacing="0" w:after="0" w:afterAutospacing="0"/>
            </w:pPr>
            <w:r w:rsidRPr="00C730D6">
              <w:rPr>
                <w:rFonts w:ascii="Arial" w:hAnsi="Arial" w:cs="Arial"/>
                <w:b/>
                <w:bCs/>
                <w:color w:val="000000"/>
              </w:rPr>
              <w:t>Summary elements</w:t>
            </w:r>
            <w:r w:rsidRPr="00C730D6">
              <w:rPr>
                <w:rFonts w:ascii="Arial" w:hAnsi="Arial" w:cs="Arial"/>
                <w:color w:val="000000"/>
              </w:rPr>
              <w:t>: This guide does not use any summary elements. Summary elements are not really needed as the sentences and paragraphs are relatively short and concise. </w:t>
            </w:r>
          </w:p>
        </w:tc>
      </w:tr>
      <w:tr w:rsidR="00C730D6" w:rsidRPr="00C730D6" w14:paraId="3EA844D9" w14:textId="77777777" w:rsidTr="00C730D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13F4EE" w14:textId="77777777" w:rsidR="00C730D6" w:rsidRPr="00C730D6" w:rsidRDefault="00C730D6">
            <w:pPr>
              <w:pStyle w:val="NormalWeb"/>
              <w:spacing w:before="0" w:beforeAutospacing="0" w:after="0" w:afterAutospacing="0"/>
            </w:pPr>
            <w:r w:rsidRPr="00C730D6">
              <w:rPr>
                <w:rFonts w:ascii="Arial" w:hAnsi="Arial" w:cs="Arial"/>
                <w:b/>
                <w:bCs/>
                <w:color w:val="000000"/>
              </w:rPr>
              <w:t>Visual aids (graphics/insets)</w:t>
            </w:r>
            <w:r w:rsidRPr="00C730D6">
              <w:rPr>
                <w:rFonts w:ascii="Arial" w:hAnsi="Arial" w:cs="Arial"/>
                <w:color w:val="000000"/>
              </w:rPr>
              <w:t xml:space="preserve">: The making of a family tree is already a very visual process. The tables and figures used in this guide are full color screenshots from the program. They clearly show in visual form what is being spoken through in the text. Each figure or table is used only when new information is being proved. For example, the </w:t>
            </w:r>
            <w:proofErr w:type="gramStart"/>
            <w:r w:rsidRPr="00C730D6">
              <w:rPr>
                <w:rFonts w:ascii="Arial" w:hAnsi="Arial" w:cs="Arial"/>
                <w:color w:val="000000"/>
              </w:rPr>
              <w:t>two step</w:t>
            </w:r>
            <w:proofErr w:type="gramEnd"/>
            <w:r w:rsidRPr="00C730D6">
              <w:rPr>
                <w:rFonts w:ascii="Arial" w:hAnsi="Arial" w:cs="Arial"/>
                <w:color w:val="000000"/>
              </w:rPr>
              <w:t xml:space="preserve"> procedure of viewing an individual’s family relationships. The procedure says: “1. Go to the Person tab on the People workspace and select the appropriate individual. 2. Click the Relationships button. You can now see parents, siblings, </w:t>
            </w:r>
            <w:r w:rsidRPr="00C730D6">
              <w:rPr>
                <w:rFonts w:ascii="Arial" w:hAnsi="Arial" w:cs="Arial"/>
                <w:color w:val="000000"/>
              </w:rPr>
              <w:lastRenderedPageBreak/>
              <w:t xml:space="preserve">spouses, and children entered for the </w:t>
            </w:r>
            <w:proofErr w:type="gramStart"/>
            <w:r w:rsidRPr="00C730D6">
              <w:rPr>
                <w:rFonts w:ascii="Arial" w:hAnsi="Arial" w:cs="Arial"/>
                <w:color w:val="000000"/>
              </w:rPr>
              <w:t>individual”[</w:t>
            </w:r>
            <w:proofErr w:type="gramEnd"/>
            <w:r w:rsidRPr="00C730D6">
              <w:rPr>
                <w:rFonts w:ascii="Arial" w:hAnsi="Arial" w:cs="Arial"/>
                <w:color w:val="000000"/>
              </w:rPr>
              <w:t>1]. The figure is then inserted after step 2, the step that it is relevant to. </w:t>
            </w:r>
          </w:p>
        </w:tc>
      </w:tr>
      <w:tr w:rsidR="00C730D6" w:rsidRPr="00C730D6" w14:paraId="5EDBA2AC" w14:textId="77777777" w:rsidTr="00C730D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66125F" w14:textId="77777777" w:rsidR="00C730D6" w:rsidRPr="00C730D6" w:rsidRDefault="00C730D6">
            <w:pPr>
              <w:pStyle w:val="NormalWeb"/>
              <w:spacing w:before="0" w:beforeAutospacing="0" w:after="0" w:afterAutospacing="0"/>
            </w:pPr>
            <w:r w:rsidRPr="00C730D6">
              <w:rPr>
                <w:rFonts w:ascii="Arial" w:hAnsi="Arial" w:cs="Arial"/>
                <w:b/>
                <w:bCs/>
                <w:color w:val="000000"/>
              </w:rPr>
              <w:lastRenderedPageBreak/>
              <w:t>Citations (intertextual elements)</w:t>
            </w:r>
            <w:r w:rsidRPr="00C730D6">
              <w:rPr>
                <w:rFonts w:ascii="Arial" w:hAnsi="Arial" w:cs="Arial"/>
                <w:color w:val="000000"/>
              </w:rPr>
              <w:t xml:space="preserve">:  Citations are not used in this guide. This could be a result of the author being the leading figure in this field of writing for the FTM Companion Guides; this is the 5th edition of her book. However, there is a mention in the license agreement section on page 5 of the guide to “Please read the license agreement. You can view it during the software installation or </w:t>
            </w:r>
            <w:proofErr w:type="gramStart"/>
            <w:r w:rsidRPr="00C730D6">
              <w:rPr>
                <w:rFonts w:ascii="Arial" w:hAnsi="Arial" w:cs="Arial"/>
                <w:color w:val="000000"/>
              </w:rPr>
              <w:t>at a later time</w:t>
            </w:r>
            <w:proofErr w:type="gramEnd"/>
            <w:r w:rsidRPr="00C730D6">
              <w:rPr>
                <w:rFonts w:ascii="Arial" w:hAnsi="Arial" w:cs="Arial"/>
                <w:color w:val="000000"/>
              </w:rPr>
              <w:t xml:space="preserve">. The License text file </w:t>
            </w:r>
            <w:proofErr w:type="gramStart"/>
            <w:r w:rsidRPr="00C730D6">
              <w:rPr>
                <w:rFonts w:ascii="Arial" w:hAnsi="Arial" w:cs="Arial"/>
                <w:color w:val="000000"/>
              </w:rPr>
              <w:t>is located in</w:t>
            </w:r>
            <w:proofErr w:type="gramEnd"/>
            <w:r w:rsidRPr="00C730D6">
              <w:rPr>
                <w:rFonts w:ascii="Arial" w:hAnsi="Arial" w:cs="Arial"/>
                <w:color w:val="000000"/>
              </w:rPr>
              <w:t xml:space="preserve"> the same folder on your hard drive where you installed Family Tree Maker” [1].</w:t>
            </w:r>
          </w:p>
        </w:tc>
      </w:tr>
      <w:tr w:rsidR="00C730D6" w:rsidRPr="00C730D6" w14:paraId="3554B826" w14:textId="77777777" w:rsidTr="00C730D6">
        <w:tc>
          <w:tcPr>
            <w:tcW w:w="0" w:type="auto"/>
            <w:tcBorders>
              <w:top w:val="single" w:sz="8" w:space="0" w:color="000000"/>
              <w:left w:val="single" w:sz="8" w:space="0" w:color="000000"/>
              <w:bottom w:val="single" w:sz="8" w:space="0" w:color="000000"/>
              <w:right w:val="single" w:sz="8" w:space="0" w:color="000000"/>
            </w:tcBorders>
            <w:shd w:val="clear" w:color="auto" w:fill="666666"/>
            <w:tcMar>
              <w:top w:w="100" w:type="dxa"/>
              <w:left w:w="100" w:type="dxa"/>
              <w:bottom w:w="100" w:type="dxa"/>
              <w:right w:w="100" w:type="dxa"/>
            </w:tcMar>
            <w:hideMark/>
          </w:tcPr>
          <w:p w14:paraId="2AFC8A5C" w14:textId="77777777" w:rsidR="00C730D6" w:rsidRPr="00C730D6" w:rsidRDefault="00C730D6">
            <w:pPr>
              <w:pStyle w:val="NormalWeb"/>
              <w:spacing w:before="0" w:beforeAutospacing="0" w:after="0" w:afterAutospacing="0"/>
            </w:pPr>
            <w:r w:rsidRPr="00C730D6">
              <w:rPr>
                <w:rFonts w:ascii="Arial" w:hAnsi="Arial" w:cs="Arial"/>
                <w:b/>
                <w:bCs/>
                <w:color w:val="FFFFFF"/>
              </w:rPr>
              <w:t>Micro: lexical (diction/register/word choice) and syntactical (sentence grammar) elements</w:t>
            </w:r>
          </w:p>
        </w:tc>
      </w:tr>
      <w:tr w:rsidR="00C730D6" w:rsidRPr="00C730D6" w14:paraId="64E0829C" w14:textId="77777777" w:rsidTr="00C730D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2963A6" w14:textId="77777777" w:rsidR="00C730D6" w:rsidRPr="00C730D6" w:rsidRDefault="00C730D6">
            <w:pPr>
              <w:pStyle w:val="NormalWeb"/>
              <w:spacing w:before="0" w:beforeAutospacing="0" w:after="0" w:afterAutospacing="0"/>
            </w:pPr>
            <w:r w:rsidRPr="00C730D6">
              <w:rPr>
                <w:rFonts w:ascii="Arial" w:hAnsi="Arial" w:cs="Arial"/>
                <w:b/>
                <w:bCs/>
                <w:color w:val="000000"/>
              </w:rPr>
              <w:t>Sentence style, length</w:t>
            </w:r>
            <w:r w:rsidRPr="00C730D6">
              <w:rPr>
                <w:rFonts w:ascii="Arial" w:hAnsi="Arial" w:cs="Arial"/>
                <w:color w:val="000000"/>
              </w:rPr>
              <w:t xml:space="preserve">:  The sentences of this guide have on average approximately 10-12 words. There are a number of short, </w:t>
            </w:r>
            <w:proofErr w:type="gramStart"/>
            <w:r w:rsidRPr="00C730D6">
              <w:rPr>
                <w:rFonts w:ascii="Arial" w:hAnsi="Arial" w:cs="Arial"/>
                <w:color w:val="000000"/>
              </w:rPr>
              <w:t>two word</w:t>
            </w:r>
            <w:proofErr w:type="gramEnd"/>
            <w:r w:rsidRPr="00C730D6">
              <w:rPr>
                <w:rFonts w:ascii="Arial" w:hAnsi="Arial" w:cs="Arial"/>
                <w:color w:val="000000"/>
              </w:rPr>
              <w:t xml:space="preserve"> sentences as well. These, typically are a step in a set of procedures, giving direction (i.e. click OK). The longer sentences (made of 20 or more words) are punctuated in a manner that the reader does not get lost in the words and information that is trying to be conveyed.</w:t>
            </w:r>
          </w:p>
        </w:tc>
      </w:tr>
      <w:tr w:rsidR="00C730D6" w:rsidRPr="00C730D6" w14:paraId="4FD415D2" w14:textId="77777777" w:rsidTr="00C730D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FF9A6D" w14:textId="77777777" w:rsidR="00C730D6" w:rsidRPr="00C730D6" w:rsidRDefault="00C730D6">
            <w:pPr>
              <w:pStyle w:val="NormalWeb"/>
              <w:spacing w:before="0" w:beforeAutospacing="0" w:after="0" w:afterAutospacing="0"/>
            </w:pPr>
            <w:r w:rsidRPr="00C730D6">
              <w:rPr>
                <w:rFonts w:ascii="Arial" w:hAnsi="Arial" w:cs="Arial"/>
                <w:b/>
                <w:bCs/>
                <w:color w:val="000000"/>
              </w:rPr>
              <w:t>Sentence style, complexity</w:t>
            </w:r>
            <w:r w:rsidRPr="00C730D6">
              <w:rPr>
                <w:rFonts w:ascii="Arial" w:hAnsi="Arial" w:cs="Arial"/>
                <w:color w:val="000000"/>
              </w:rPr>
              <w:t>: The sentences are written as simple, compound, and complex sentences. The simple sentences are used mostly when giving directions that must be followed in a specific order. The compound and complex sentences are used in paragraphs that elaborate more on a specific topic. As this is a companion guide to the 2017 version of FTM, it was intended to be a set of concise, step-by-step instructions that also informs its readers, the complexity of the sentences is balanced in this sense. </w:t>
            </w:r>
          </w:p>
        </w:tc>
      </w:tr>
      <w:tr w:rsidR="00C730D6" w:rsidRPr="00C730D6" w14:paraId="7E0060C1" w14:textId="77777777" w:rsidTr="00C730D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560B68" w14:textId="77777777" w:rsidR="00C730D6" w:rsidRPr="00C730D6" w:rsidRDefault="00C730D6">
            <w:pPr>
              <w:pStyle w:val="NormalWeb"/>
              <w:spacing w:before="0" w:beforeAutospacing="0" w:after="0" w:afterAutospacing="0"/>
            </w:pPr>
            <w:r w:rsidRPr="00C730D6">
              <w:rPr>
                <w:rFonts w:ascii="Arial" w:hAnsi="Arial" w:cs="Arial"/>
                <w:b/>
                <w:bCs/>
                <w:color w:val="000000"/>
              </w:rPr>
              <w:t>Diction, register</w:t>
            </w:r>
            <w:r w:rsidRPr="00C730D6">
              <w:rPr>
                <w:rFonts w:ascii="Arial" w:hAnsi="Arial" w:cs="Arial"/>
                <w:color w:val="000000"/>
              </w:rPr>
              <w:t>: This guide does use some technical language. It is, however, intended to be used more to inform the reader as oppose to impress the reader. At no point in the reading does the reading feel like they are getting unnecessary information. The use of contractions like ‘you’ll’ suggest the register to be informal in nature. </w:t>
            </w:r>
          </w:p>
        </w:tc>
      </w:tr>
      <w:tr w:rsidR="00C730D6" w:rsidRPr="00C730D6" w14:paraId="08954505" w14:textId="77777777" w:rsidTr="00C730D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8CD35B" w14:textId="77777777" w:rsidR="00C730D6" w:rsidRPr="00C730D6" w:rsidRDefault="00C730D6">
            <w:pPr>
              <w:pStyle w:val="NormalWeb"/>
              <w:spacing w:before="0" w:beforeAutospacing="0" w:after="0" w:afterAutospacing="0"/>
            </w:pPr>
            <w:r w:rsidRPr="00C730D6">
              <w:rPr>
                <w:rFonts w:ascii="Arial" w:hAnsi="Arial" w:cs="Arial"/>
                <w:b/>
                <w:bCs/>
                <w:color w:val="000000"/>
              </w:rPr>
              <w:t>Diction, tone (voice/ethos)</w:t>
            </w:r>
            <w:r w:rsidRPr="00C730D6">
              <w:rPr>
                <w:rFonts w:ascii="Arial" w:hAnsi="Arial" w:cs="Arial"/>
                <w:color w:val="000000"/>
              </w:rPr>
              <w:t>: The FTM 2017 Companion Guide to FTM is written in a way that makes it seem as if it were written by a well-informed auntie. In addition to the use of contractions, the use of ‘you’ gives the guide a very informal tone. The guide was intended to be read and used by a variety of different user profiles and its tone clearly shows that. </w:t>
            </w:r>
          </w:p>
        </w:tc>
      </w:tr>
    </w:tbl>
    <w:p w14:paraId="61858723" w14:textId="77777777" w:rsidR="00C730D6" w:rsidRPr="00C730D6" w:rsidRDefault="00C730D6" w:rsidP="00C730D6">
      <w:pPr>
        <w:pStyle w:val="NormalWeb"/>
        <w:spacing w:before="200" w:beforeAutospacing="0" w:after="0" w:afterAutospacing="0"/>
      </w:pPr>
      <w:r w:rsidRPr="00C730D6">
        <w:rPr>
          <w:rFonts w:ascii="Arial" w:hAnsi="Arial" w:cs="Arial"/>
          <w:color w:val="000000"/>
        </w:rPr>
        <w:t xml:space="preserve">[1] Tana L. Pederson. FTM 2017 Companion Guide to Family Tree Maker. Accessed: July 10, 2020. </w:t>
      </w:r>
      <w:hyperlink r:id="rId8" w:history="1">
        <w:r w:rsidRPr="00C730D6">
          <w:rPr>
            <w:rStyle w:val="Hyperlink"/>
            <w:rFonts w:ascii="Arial" w:eastAsiaTheme="majorEastAsia" w:hAnsi="Arial" w:cs="Arial"/>
            <w:color w:val="1155CC"/>
          </w:rPr>
          <w:t>https://fatherlyadviceandrants.files.wordpress.com/2018/04/family-tree-maker-companion-guide.pdf</w:t>
        </w:r>
      </w:hyperlink>
    </w:p>
    <w:p w14:paraId="5A9E3E01" w14:textId="77777777" w:rsidR="00C730D6" w:rsidRPr="00C730D6" w:rsidRDefault="00C730D6" w:rsidP="00C730D6">
      <w:pPr>
        <w:pStyle w:val="NormalWeb"/>
        <w:spacing w:before="200" w:beforeAutospacing="0" w:after="0" w:afterAutospacing="0"/>
      </w:pPr>
      <w:r w:rsidRPr="00C730D6">
        <w:rPr>
          <w:rFonts w:ascii="Arial" w:hAnsi="Arial" w:cs="Arial"/>
          <w:color w:val="000000"/>
        </w:rPr>
        <w:t xml:space="preserve">[2] Amazon. “FTM 2017 Companion Guide to Family Tree Maker: Tana L. Pederson.” </w:t>
      </w:r>
      <w:hyperlink r:id="rId9" w:history="1">
        <w:r w:rsidRPr="00C730D6">
          <w:rPr>
            <w:rStyle w:val="Hyperlink"/>
            <w:rFonts w:ascii="Arial" w:eastAsiaTheme="majorEastAsia" w:hAnsi="Arial" w:cs="Arial"/>
            <w:color w:val="1155CC"/>
          </w:rPr>
          <w:t>https://www.amazon.com/2017-Companion-Guide-Family-</w:t>
        </w:r>
        <w:r w:rsidRPr="00C730D6">
          <w:rPr>
            <w:rStyle w:val="Hyperlink"/>
            <w:rFonts w:ascii="Arial" w:eastAsiaTheme="majorEastAsia" w:hAnsi="Arial" w:cs="Arial"/>
            <w:color w:val="1155CC"/>
          </w:rPr>
          <w:lastRenderedPageBreak/>
          <w:t>Maker/dp/0977969045/ref=sr_1_2?dchild=1&amp;keywords=FTM+2017+Companion+Guide+to+Family+Tree+Maker&amp;qid=1594418899&amp;sr=8-2</w:t>
        </w:r>
      </w:hyperlink>
      <w:r w:rsidRPr="00C730D6">
        <w:rPr>
          <w:rFonts w:ascii="Arial" w:hAnsi="Arial" w:cs="Arial"/>
          <w:color w:val="000000"/>
        </w:rPr>
        <w:t xml:space="preserve"> (accessed July 10, 2020). </w:t>
      </w:r>
    </w:p>
    <w:p w14:paraId="03BD829C" w14:textId="77777777" w:rsidR="00C730D6" w:rsidRPr="00C730D6" w:rsidRDefault="00C730D6" w:rsidP="00C730D6">
      <w:pPr>
        <w:rPr>
          <w:sz w:val="24"/>
          <w:szCs w:val="24"/>
        </w:rPr>
      </w:pPr>
      <w:r w:rsidRPr="00C730D6">
        <w:rPr>
          <w:sz w:val="24"/>
          <w:szCs w:val="24"/>
        </w:rPr>
        <w:pict w14:anchorId="5B18BDBE">
          <v:rect id="_x0000_i1073" style="width:0;height:1.5pt" o:hralign="center" o:hrstd="t" o:hr="t" fillcolor="#a0a0a0" stroked="f"/>
        </w:pict>
      </w:r>
    </w:p>
    <w:p w14:paraId="184850C6" w14:textId="77777777" w:rsidR="00C730D6" w:rsidRPr="00C730D6" w:rsidRDefault="00C730D6" w:rsidP="00C730D6">
      <w:pPr>
        <w:pStyle w:val="Heading3"/>
        <w:spacing w:before="200" w:beforeAutospacing="0" w:after="0" w:afterAutospacing="0"/>
        <w:rPr>
          <w:sz w:val="24"/>
          <w:szCs w:val="24"/>
        </w:rPr>
      </w:pPr>
      <w:r w:rsidRPr="00C730D6">
        <w:rPr>
          <w:rFonts w:ascii="Arial" w:hAnsi="Arial" w:cs="Arial"/>
          <w:i/>
          <w:iCs/>
          <w:color w:val="000000"/>
          <w:sz w:val="24"/>
          <w:szCs w:val="24"/>
        </w:rPr>
        <w:t>Tait, Keenan: Photoshop User Guide, Enabling Documentation: Software Guide</w:t>
      </w:r>
    </w:p>
    <w:tbl>
      <w:tblPr>
        <w:tblW w:w="0" w:type="auto"/>
        <w:tblCellMar>
          <w:top w:w="15" w:type="dxa"/>
          <w:left w:w="15" w:type="dxa"/>
          <w:bottom w:w="15" w:type="dxa"/>
          <w:right w:w="15" w:type="dxa"/>
        </w:tblCellMar>
        <w:tblLook w:val="04A0" w:firstRow="1" w:lastRow="0" w:firstColumn="1" w:lastColumn="0" w:noHBand="0" w:noVBand="1"/>
      </w:tblPr>
      <w:tblGrid>
        <w:gridCol w:w="9340"/>
      </w:tblGrid>
      <w:tr w:rsidR="00C730D6" w:rsidRPr="00C730D6" w14:paraId="684670E1" w14:textId="77777777" w:rsidTr="00C730D6">
        <w:trPr>
          <w:trHeight w:val="465"/>
        </w:trPr>
        <w:tc>
          <w:tcPr>
            <w:tcW w:w="0" w:type="auto"/>
            <w:tcBorders>
              <w:top w:val="single" w:sz="8" w:space="0" w:color="000000"/>
              <w:left w:val="single" w:sz="8" w:space="0" w:color="000000"/>
              <w:bottom w:val="single" w:sz="8" w:space="0" w:color="000000"/>
              <w:right w:val="single" w:sz="8" w:space="0" w:color="000000"/>
            </w:tcBorders>
            <w:shd w:val="clear" w:color="auto" w:fill="666666"/>
            <w:tcMar>
              <w:top w:w="100" w:type="dxa"/>
              <w:left w:w="100" w:type="dxa"/>
              <w:bottom w:w="100" w:type="dxa"/>
              <w:right w:w="100" w:type="dxa"/>
            </w:tcMar>
            <w:hideMark/>
          </w:tcPr>
          <w:p w14:paraId="294F74F4" w14:textId="77777777" w:rsidR="00C730D6" w:rsidRPr="00C730D6" w:rsidRDefault="00C730D6">
            <w:pPr>
              <w:pStyle w:val="NormalWeb"/>
              <w:spacing w:before="240" w:beforeAutospacing="0" w:after="0" w:afterAutospacing="0"/>
            </w:pPr>
            <w:r w:rsidRPr="00C730D6">
              <w:rPr>
                <w:rFonts w:ascii="Arial" w:hAnsi="Arial" w:cs="Arial"/>
                <w:b/>
                <w:bCs/>
                <w:color w:val="FFFFFF"/>
              </w:rPr>
              <w:t>Title and genre of enabling documentation</w:t>
            </w:r>
          </w:p>
        </w:tc>
      </w:tr>
      <w:tr w:rsidR="00C730D6" w:rsidRPr="00C730D6" w14:paraId="5A8AD7A3" w14:textId="77777777" w:rsidTr="00C730D6">
        <w:trPr>
          <w:trHeight w:val="46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656970" w14:textId="77777777" w:rsidR="00C730D6" w:rsidRPr="00C730D6" w:rsidRDefault="00C730D6">
            <w:pPr>
              <w:pStyle w:val="NormalWeb"/>
              <w:spacing w:before="240" w:beforeAutospacing="0" w:after="0" w:afterAutospacing="0"/>
            </w:pPr>
            <w:r w:rsidRPr="00C730D6">
              <w:rPr>
                <w:rFonts w:ascii="Arial" w:hAnsi="Arial" w:cs="Arial"/>
                <w:b/>
                <w:bCs/>
                <w:color w:val="000000"/>
              </w:rPr>
              <w:t>Title</w:t>
            </w:r>
            <w:r w:rsidRPr="00C730D6">
              <w:rPr>
                <w:rFonts w:ascii="Arial" w:hAnsi="Arial" w:cs="Arial"/>
                <w:color w:val="000000"/>
              </w:rPr>
              <w:t>: Photoshop User Guide</w:t>
            </w:r>
          </w:p>
        </w:tc>
      </w:tr>
      <w:tr w:rsidR="00C730D6" w:rsidRPr="00C730D6" w14:paraId="7FFB8F1A" w14:textId="77777777" w:rsidTr="00C730D6">
        <w:trPr>
          <w:trHeight w:val="46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7F5C10" w14:textId="77777777" w:rsidR="00C730D6" w:rsidRPr="00C730D6" w:rsidRDefault="00C730D6">
            <w:pPr>
              <w:pStyle w:val="NormalWeb"/>
              <w:spacing w:before="240" w:beforeAutospacing="0" w:after="0" w:afterAutospacing="0"/>
            </w:pPr>
            <w:r w:rsidRPr="00C730D6">
              <w:rPr>
                <w:rFonts w:ascii="Arial" w:hAnsi="Arial" w:cs="Arial"/>
                <w:b/>
                <w:bCs/>
                <w:color w:val="000000"/>
              </w:rPr>
              <w:t>Genre</w:t>
            </w:r>
            <w:r w:rsidRPr="00C730D6">
              <w:rPr>
                <w:rFonts w:ascii="Arial" w:hAnsi="Arial" w:cs="Arial"/>
                <w:color w:val="000000"/>
              </w:rPr>
              <w:t>: Enabling Documentation, Software User Guide</w:t>
            </w:r>
          </w:p>
        </w:tc>
      </w:tr>
      <w:tr w:rsidR="00C730D6" w:rsidRPr="00C730D6" w14:paraId="60246536" w14:textId="77777777" w:rsidTr="00C730D6">
        <w:trPr>
          <w:trHeight w:val="253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ADC89C" w14:textId="77777777" w:rsidR="00C730D6" w:rsidRPr="00C730D6" w:rsidRDefault="00C730D6">
            <w:pPr>
              <w:pStyle w:val="NormalWeb"/>
              <w:spacing w:before="240" w:beforeAutospacing="0" w:after="0" w:afterAutospacing="0"/>
            </w:pPr>
            <w:r w:rsidRPr="00C730D6">
              <w:rPr>
                <w:rFonts w:ascii="Arial" w:hAnsi="Arial" w:cs="Arial"/>
                <w:b/>
                <w:bCs/>
                <w:color w:val="000000"/>
              </w:rPr>
              <w:t>Example</w:t>
            </w:r>
            <w:r w:rsidRPr="00C730D6">
              <w:rPr>
                <w:rFonts w:ascii="Arial" w:hAnsi="Arial" w:cs="Arial"/>
                <w:color w:val="000000"/>
              </w:rPr>
              <w:t>: 1.</w:t>
            </w:r>
            <w:r w:rsidRPr="00C730D6">
              <w:rPr>
                <w:rStyle w:val="apple-tab-span"/>
                <w:rFonts w:ascii="Arial" w:hAnsi="Arial" w:cs="Arial"/>
                <w:color w:val="000000"/>
              </w:rPr>
              <w:tab/>
            </w:r>
            <w:hyperlink r:id="rId10" w:history="1">
              <w:r w:rsidRPr="00C730D6">
                <w:rPr>
                  <w:rStyle w:val="Hyperlink"/>
                  <w:rFonts w:ascii="Arial" w:eastAsiaTheme="majorEastAsia" w:hAnsi="Arial" w:cs="Arial"/>
                  <w:color w:val="1155CC"/>
                </w:rPr>
                <w:t>https://helpx.adobe.com/photoshop/user-guide.html</w:t>
              </w:r>
            </w:hyperlink>
          </w:p>
          <w:p w14:paraId="55F605BA" w14:textId="77777777" w:rsidR="00C730D6" w:rsidRPr="00C730D6" w:rsidRDefault="00C730D6">
            <w:pPr>
              <w:pStyle w:val="NormalWeb"/>
              <w:spacing w:before="240" w:beforeAutospacing="0" w:after="0" w:afterAutospacing="0"/>
            </w:pPr>
            <w:r w:rsidRPr="00C730D6">
              <w:rPr>
                <w:rFonts w:ascii="Arial" w:hAnsi="Arial" w:cs="Arial"/>
                <w:color w:val="000000"/>
              </w:rPr>
              <w:t xml:space="preserve"> 2.    </w:t>
            </w:r>
            <w:r w:rsidRPr="00C730D6">
              <w:rPr>
                <w:rStyle w:val="apple-tab-span"/>
                <w:rFonts w:ascii="Arial" w:hAnsi="Arial" w:cs="Arial"/>
                <w:color w:val="000000"/>
              </w:rPr>
              <w:tab/>
            </w:r>
            <w:hyperlink r:id="rId11" w:history="1">
              <w:r w:rsidRPr="00C730D6">
                <w:rPr>
                  <w:rStyle w:val="Hyperlink"/>
                  <w:rFonts w:ascii="Arial" w:eastAsiaTheme="majorEastAsia" w:hAnsi="Arial" w:cs="Arial"/>
                  <w:color w:val="1155CC"/>
                </w:rPr>
                <w:t>https://drive.google.com/file/d/1d-V0vBR_ARtl6vlgU-27V7OUtJq_-PbG/view?usp=sharing</w:t>
              </w:r>
            </w:hyperlink>
          </w:p>
          <w:p w14:paraId="5A46908D" w14:textId="77777777" w:rsidR="00C730D6" w:rsidRPr="00C730D6" w:rsidRDefault="00C730D6">
            <w:pPr>
              <w:pStyle w:val="NormalWeb"/>
              <w:spacing w:before="240" w:beforeAutospacing="0" w:after="0" w:afterAutospacing="0"/>
            </w:pPr>
            <w:r w:rsidRPr="00C730D6">
              <w:rPr>
                <w:rFonts w:ascii="Arial" w:hAnsi="Arial" w:cs="Arial"/>
                <w:color w:val="000000"/>
              </w:rPr>
              <w:t>Link [1] is the official Adobe resource. Link [2] is a shortcut to the Adobe document on Google Drive.</w:t>
            </w:r>
          </w:p>
        </w:tc>
      </w:tr>
      <w:tr w:rsidR="00C730D6" w:rsidRPr="00C730D6" w14:paraId="44ACA847" w14:textId="77777777" w:rsidTr="00C730D6">
        <w:trPr>
          <w:trHeight w:val="465"/>
        </w:trPr>
        <w:tc>
          <w:tcPr>
            <w:tcW w:w="0" w:type="auto"/>
            <w:tcBorders>
              <w:top w:val="single" w:sz="8" w:space="0" w:color="000000"/>
              <w:left w:val="single" w:sz="8" w:space="0" w:color="000000"/>
              <w:bottom w:val="single" w:sz="8" w:space="0" w:color="000000"/>
              <w:right w:val="single" w:sz="8" w:space="0" w:color="000000"/>
            </w:tcBorders>
            <w:shd w:val="clear" w:color="auto" w:fill="666666"/>
            <w:tcMar>
              <w:top w:w="100" w:type="dxa"/>
              <w:left w:w="100" w:type="dxa"/>
              <w:bottom w:w="100" w:type="dxa"/>
              <w:right w:w="100" w:type="dxa"/>
            </w:tcMar>
            <w:hideMark/>
          </w:tcPr>
          <w:p w14:paraId="6F4BA959" w14:textId="77777777" w:rsidR="00C730D6" w:rsidRPr="00C730D6" w:rsidRDefault="00C730D6">
            <w:pPr>
              <w:pStyle w:val="NormalWeb"/>
              <w:spacing w:before="240" w:beforeAutospacing="0" w:after="0" w:afterAutospacing="0"/>
            </w:pPr>
            <w:r w:rsidRPr="00C730D6">
              <w:rPr>
                <w:rFonts w:ascii="Arial" w:hAnsi="Arial" w:cs="Arial"/>
                <w:b/>
                <w:bCs/>
                <w:color w:val="FFFFFF"/>
              </w:rPr>
              <w:t>Macro: gross/global elements</w:t>
            </w:r>
          </w:p>
        </w:tc>
      </w:tr>
      <w:tr w:rsidR="00C730D6" w:rsidRPr="00C730D6" w14:paraId="2B746248" w14:textId="77777777" w:rsidTr="00C730D6">
        <w:trPr>
          <w:trHeight w:val="235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C089D4" w14:textId="77777777" w:rsidR="00C730D6" w:rsidRPr="00C730D6" w:rsidRDefault="00C730D6">
            <w:pPr>
              <w:pStyle w:val="NormalWeb"/>
              <w:spacing w:before="240" w:beforeAutospacing="0" w:after="0" w:afterAutospacing="0"/>
            </w:pPr>
            <w:r w:rsidRPr="00C730D6">
              <w:rPr>
                <w:rFonts w:ascii="Arial" w:hAnsi="Arial" w:cs="Arial"/>
                <w:b/>
                <w:bCs/>
                <w:color w:val="000000"/>
              </w:rPr>
              <w:t>Publication media</w:t>
            </w:r>
            <w:r w:rsidRPr="00C730D6">
              <w:rPr>
                <w:rFonts w:ascii="Arial" w:hAnsi="Arial" w:cs="Arial"/>
                <w:color w:val="000000"/>
              </w:rPr>
              <w:t>: This document is published online on the official Adobe website. Conclusions can be drawn based on the publication type, and with prior knowledge of the standard revision schedule of Adobe and Photoshop. This document is done purposefully online as this allows revisions to be made on the fly, and seamlessly to the entire audience. With this publication method, there is only one current canonical version of the document that can be updated at will, in contrast to say print media where with every revision, past versions still exist that could potentially mislead users and cause confusion.</w:t>
            </w:r>
          </w:p>
        </w:tc>
      </w:tr>
      <w:tr w:rsidR="00C730D6" w:rsidRPr="00C730D6" w14:paraId="1D8DF31F" w14:textId="77777777" w:rsidTr="00C730D6">
        <w:trPr>
          <w:trHeight w:val="289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EB3CF3" w14:textId="77777777" w:rsidR="00C730D6" w:rsidRPr="00C730D6" w:rsidRDefault="00C730D6">
            <w:pPr>
              <w:pStyle w:val="NormalWeb"/>
              <w:spacing w:before="240" w:beforeAutospacing="0" w:after="0" w:afterAutospacing="0"/>
            </w:pPr>
            <w:r w:rsidRPr="00C730D6">
              <w:rPr>
                <w:rFonts w:ascii="Arial" w:hAnsi="Arial" w:cs="Arial"/>
                <w:b/>
                <w:bCs/>
                <w:color w:val="000000"/>
              </w:rPr>
              <w:t>Page layout</w:t>
            </w:r>
            <w:r w:rsidRPr="00C730D6">
              <w:rPr>
                <w:rFonts w:ascii="Arial" w:hAnsi="Arial" w:cs="Arial"/>
                <w:color w:val="000000"/>
              </w:rPr>
              <w:t xml:space="preserve">: The page layout of the online document seems to be </w:t>
            </w:r>
            <w:proofErr w:type="gramStart"/>
            <w:r w:rsidRPr="00C730D6">
              <w:rPr>
                <w:rFonts w:ascii="Arial" w:hAnsi="Arial" w:cs="Arial"/>
                <w:color w:val="000000"/>
              </w:rPr>
              <w:t>consistent, and</w:t>
            </w:r>
            <w:proofErr w:type="gramEnd"/>
            <w:r w:rsidRPr="00C730D6">
              <w:rPr>
                <w:rFonts w:ascii="Arial" w:hAnsi="Arial" w:cs="Arial"/>
                <w:color w:val="000000"/>
              </w:rPr>
              <w:t xml:space="preserve"> seems to be the way that the author(s) decided would be best to organize this somewhat massive amount of information in a palatable way. This consistent layout utilizes a table of contents on the left sidebar, acting as a way for the user to navigate through large sections of the information by category. Within each of these sections, there is, corresponding on the right of the screen, a grid of different options to choose from that delve deeper into specific aspects of these broader categories found on the sidebar. This allows a user to select the general topic, refine their search to a more specific topic, and then be able to access a large amount of information, all in an intuitive and organized manner.</w:t>
            </w:r>
          </w:p>
        </w:tc>
      </w:tr>
      <w:tr w:rsidR="00C730D6" w:rsidRPr="00C730D6" w14:paraId="543546BE" w14:textId="77777777" w:rsidTr="00C730D6">
        <w:trPr>
          <w:trHeight w:val="640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B4B29E" w14:textId="77777777" w:rsidR="00C730D6" w:rsidRPr="00C730D6" w:rsidRDefault="00C730D6">
            <w:pPr>
              <w:pStyle w:val="NormalWeb"/>
              <w:spacing w:before="240" w:beforeAutospacing="0" w:after="0" w:afterAutospacing="0"/>
            </w:pPr>
            <w:r w:rsidRPr="00C730D6">
              <w:rPr>
                <w:rFonts w:ascii="Arial" w:hAnsi="Arial" w:cs="Arial"/>
                <w:b/>
                <w:bCs/>
                <w:color w:val="000000"/>
              </w:rPr>
              <w:lastRenderedPageBreak/>
              <w:t>Document sectioning</w:t>
            </w:r>
            <w:r w:rsidRPr="00C730D6">
              <w:rPr>
                <w:rFonts w:ascii="Arial" w:hAnsi="Arial" w:cs="Arial"/>
                <w:color w:val="000000"/>
              </w:rPr>
              <w:t xml:space="preserve">: The sections of the document are not specifically labelled, though they do indeed fit a standard organizational mold. Open opening of the document, the user is presented with the table of contents of different sections, as well as an introduction for a new user. This introduction is mainly concerned with selling the product, and does not describe usage of the guide, as it is most likely thought to be self-explanatory. The general sectioning involves table of content sections on the left which relate to large broad topics. For each of these, there is a corresponding right area, providing </w:t>
            </w:r>
            <w:proofErr w:type="gramStart"/>
            <w:r w:rsidRPr="00C730D6">
              <w:rPr>
                <w:rFonts w:ascii="Arial" w:hAnsi="Arial" w:cs="Arial"/>
                <w:color w:val="000000"/>
              </w:rPr>
              <w:t>a number of</w:t>
            </w:r>
            <w:proofErr w:type="gramEnd"/>
            <w:r w:rsidRPr="00C730D6">
              <w:rPr>
                <w:rFonts w:ascii="Arial" w:hAnsi="Arial" w:cs="Arial"/>
                <w:color w:val="000000"/>
              </w:rPr>
              <w:t xml:space="preserve"> additional links to specific topics under the umbrella of the more generally labelled table of content sections. Each of these additional links on the right can be seen as a subsection of the section shown in the left </w:t>
            </w:r>
            <w:proofErr w:type="gramStart"/>
            <w:r w:rsidRPr="00C730D6">
              <w:rPr>
                <w:rFonts w:ascii="Arial" w:hAnsi="Arial" w:cs="Arial"/>
                <w:color w:val="000000"/>
              </w:rPr>
              <w:t>sidebar, and</w:t>
            </w:r>
            <w:proofErr w:type="gramEnd"/>
            <w:r w:rsidRPr="00C730D6">
              <w:rPr>
                <w:rFonts w:ascii="Arial" w:hAnsi="Arial" w:cs="Arial"/>
                <w:color w:val="000000"/>
              </w:rPr>
              <w:t xml:space="preserve"> is linked to a specific procedural guide for the user to accomplish the given action. Within each of the specific procedural guides, the pages are divided up into sections, each with their own subheading and step-by-step guide. The document includes 22 main sections as found in the table of </w:t>
            </w:r>
            <w:proofErr w:type="gramStart"/>
            <w:r w:rsidRPr="00C730D6">
              <w:rPr>
                <w:rFonts w:ascii="Arial" w:hAnsi="Arial" w:cs="Arial"/>
                <w:color w:val="000000"/>
              </w:rPr>
              <w:t>contents,</w:t>
            </w:r>
            <w:proofErr w:type="gramEnd"/>
            <w:r w:rsidRPr="00C730D6">
              <w:rPr>
                <w:rFonts w:ascii="Arial" w:hAnsi="Arial" w:cs="Arial"/>
                <w:color w:val="000000"/>
              </w:rPr>
              <w:t xml:space="preserve"> these headings range from 8-24 characters. Typically, for each section, there is a corresponding 9 primary subsections, with </w:t>
            </w:r>
            <w:proofErr w:type="gramStart"/>
            <w:r w:rsidRPr="00C730D6">
              <w:rPr>
                <w:rFonts w:ascii="Arial" w:hAnsi="Arial" w:cs="Arial"/>
                <w:color w:val="000000"/>
              </w:rPr>
              <w:t>a number of</w:t>
            </w:r>
            <w:proofErr w:type="gramEnd"/>
            <w:r w:rsidRPr="00C730D6">
              <w:rPr>
                <w:rFonts w:ascii="Arial" w:hAnsi="Arial" w:cs="Arial"/>
                <w:color w:val="000000"/>
              </w:rPr>
              <w:t xml:space="preserve"> additional links below, ranging from 2-20. Within each one of these subsection links, there is a guide divided up into between 1 and 10 subsections, each with their own step by step instruction. These step by step instructions utilize 2-10 steps and are typically written in a concise manner using bolded texts for emphasis and while trying to keep the word count low with no more than a couple of short sentences, in order to not confuse the reader. There is no back matter or conclusion, and the guide just ends after the content, with the standard website footer including links to other Adobe resources.</w:t>
            </w:r>
          </w:p>
        </w:tc>
      </w:tr>
      <w:tr w:rsidR="00C730D6" w:rsidRPr="00C730D6" w14:paraId="4765F563" w14:textId="77777777" w:rsidTr="00C730D6">
        <w:trPr>
          <w:trHeight w:val="465"/>
        </w:trPr>
        <w:tc>
          <w:tcPr>
            <w:tcW w:w="0" w:type="auto"/>
            <w:tcBorders>
              <w:top w:val="single" w:sz="8" w:space="0" w:color="000000"/>
              <w:left w:val="single" w:sz="8" w:space="0" w:color="000000"/>
              <w:bottom w:val="single" w:sz="8" w:space="0" w:color="000000"/>
              <w:right w:val="single" w:sz="8" w:space="0" w:color="000000"/>
            </w:tcBorders>
            <w:shd w:val="clear" w:color="auto" w:fill="666666"/>
            <w:tcMar>
              <w:top w:w="100" w:type="dxa"/>
              <w:left w:w="100" w:type="dxa"/>
              <w:bottom w:w="100" w:type="dxa"/>
              <w:right w:w="100" w:type="dxa"/>
            </w:tcMar>
            <w:hideMark/>
          </w:tcPr>
          <w:p w14:paraId="1AE7BDB8" w14:textId="77777777" w:rsidR="00C730D6" w:rsidRPr="00C730D6" w:rsidRDefault="00C730D6">
            <w:pPr>
              <w:pStyle w:val="NormalWeb"/>
              <w:spacing w:before="240" w:beforeAutospacing="0" w:after="0" w:afterAutospacing="0"/>
            </w:pPr>
            <w:r w:rsidRPr="00C730D6">
              <w:rPr>
                <w:rFonts w:ascii="Arial" w:hAnsi="Arial" w:cs="Arial"/>
                <w:b/>
                <w:bCs/>
                <w:color w:val="FFFFFF"/>
              </w:rPr>
              <w:t>Meso: intermediate elements</w:t>
            </w:r>
          </w:p>
        </w:tc>
      </w:tr>
      <w:tr w:rsidR="00C730D6" w:rsidRPr="00C730D6" w14:paraId="33027F67" w14:textId="77777777" w:rsidTr="00C730D6">
        <w:trPr>
          <w:trHeight w:val="451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83C3FD" w14:textId="77777777" w:rsidR="00C730D6" w:rsidRPr="00C730D6" w:rsidRDefault="00C730D6">
            <w:pPr>
              <w:pStyle w:val="NormalWeb"/>
              <w:spacing w:before="240" w:beforeAutospacing="0" w:after="0" w:afterAutospacing="0"/>
            </w:pPr>
            <w:r w:rsidRPr="00C730D6">
              <w:rPr>
                <w:rFonts w:ascii="Arial" w:hAnsi="Arial" w:cs="Arial"/>
                <w:b/>
                <w:bCs/>
                <w:color w:val="000000"/>
              </w:rPr>
              <w:t>Paragraph style</w:t>
            </w:r>
            <w:r w:rsidRPr="00C730D6">
              <w:rPr>
                <w:rFonts w:ascii="Arial" w:hAnsi="Arial" w:cs="Arial"/>
                <w:color w:val="000000"/>
              </w:rPr>
              <w:t xml:space="preserve">: While many elements of this document seem to be very consistent, such as its structure and style, the paragraph style, specifically length, is one aspect that seems to vary wildly between sections. When possible, it is seen that the document tries its best to relay information in as few words as possible. This makes sense, as this document is a user guide to use a piece of software, which as with any software, is based on precise actions and decisions made by the user (e.g. “click here”, “drag here”, “hit this button”). With this though, there are also different features within the software, that may </w:t>
            </w:r>
            <w:proofErr w:type="gramStart"/>
            <w:r w:rsidRPr="00C730D6">
              <w:rPr>
                <w:rFonts w:ascii="Arial" w:hAnsi="Arial" w:cs="Arial"/>
                <w:color w:val="000000"/>
              </w:rPr>
              <w:t>be more or less</w:t>
            </w:r>
            <w:proofErr w:type="gramEnd"/>
            <w:r w:rsidRPr="00C730D6">
              <w:rPr>
                <w:rFonts w:ascii="Arial" w:hAnsi="Arial" w:cs="Arial"/>
                <w:color w:val="000000"/>
              </w:rPr>
              <w:t xml:space="preserve"> complicated. Many aspects of the software are very simple and as such paragraph length can be as little as 20 words, with it only being 1 or 2 sentences. However, for other topics, in the same places that these short “paragraphs” exist on certain topics, others may have exceedingly large paragraphs that are up to 300 words and consist of </w:t>
            </w:r>
            <w:proofErr w:type="gramStart"/>
            <w:r w:rsidRPr="00C730D6">
              <w:rPr>
                <w:rFonts w:ascii="Arial" w:hAnsi="Arial" w:cs="Arial"/>
                <w:color w:val="000000"/>
              </w:rPr>
              <w:t>a large number of</w:t>
            </w:r>
            <w:proofErr w:type="gramEnd"/>
            <w:r w:rsidRPr="00C730D6">
              <w:rPr>
                <w:rFonts w:ascii="Arial" w:hAnsi="Arial" w:cs="Arial"/>
                <w:color w:val="000000"/>
              </w:rPr>
              <w:t xml:space="preserve"> sentences, up to 10-20. Because of this variance, it is hard to give an average, although the document does lean towards shorter explanations that are 1-4 sentences, there are a large number of paragraphs relating to content that simply requires more in depth explanation and can be substantially longer.</w:t>
            </w:r>
          </w:p>
        </w:tc>
      </w:tr>
      <w:tr w:rsidR="00C730D6" w:rsidRPr="00C730D6" w14:paraId="49FAD388" w14:textId="77777777" w:rsidTr="00C730D6">
        <w:trPr>
          <w:trHeight w:val="316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DE58A1" w14:textId="77777777" w:rsidR="00C730D6" w:rsidRPr="00C730D6" w:rsidRDefault="00C730D6">
            <w:pPr>
              <w:pStyle w:val="NormalWeb"/>
              <w:spacing w:before="240" w:beforeAutospacing="0" w:after="0" w:afterAutospacing="0"/>
            </w:pPr>
            <w:r w:rsidRPr="00C730D6">
              <w:rPr>
                <w:rFonts w:ascii="Arial" w:hAnsi="Arial" w:cs="Arial"/>
                <w:b/>
                <w:bCs/>
                <w:color w:val="000000"/>
              </w:rPr>
              <w:lastRenderedPageBreak/>
              <w:t>Topic sentences</w:t>
            </w:r>
            <w:r w:rsidRPr="00C730D6">
              <w:rPr>
                <w:rFonts w:ascii="Arial" w:hAnsi="Arial" w:cs="Arial"/>
                <w:color w:val="000000"/>
              </w:rPr>
              <w:t>: This document makes use of topic sentences often. Within each major section shown in the table of contents, for the array of subsections we are given further links to, each has its own topic sentence, either shorter or longer, that gives the reader an idea of what is covered in the link that they may click on. In addition, for each of these links provided to specific subtopics we find more topic sentences. These individual instructional pages for specific subtopics are divided into sections, and within most of these sections there is a topic sentence that reiterates the purpose and method of what is being discussed. One point of inconsistency is that some of these pages do not include topic sentences before the procedural instructions, and others do. This may have been done based on need of how much explanation is required to paint a clear picture to the reader.</w:t>
            </w:r>
          </w:p>
        </w:tc>
      </w:tr>
      <w:tr w:rsidR="00C730D6" w:rsidRPr="00C730D6" w14:paraId="1664EAC5" w14:textId="77777777" w:rsidTr="00C730D6">
        <w:trPr>
          <w:trHeight w:val="586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91E758" w14:textId="77777777" w:rsidR="00C730D6" w:rsidRPr="00C730D6" w:rsidRDefault="00C730D6">
            <w:pPr>
              <w:pStyle w:val="NormalWeb"/>
              <w:spacing w:before="240" w:beforeAutospacing="0" w:after="0" w:afterAutospacing="0"/>
            </w:pPr>
            <w:r w:rsidRPr="00C730D6">
              <w:rPr>
                <w:rFonts w:ascii="Arial" w:hAnsi="Arial" w:cs="Arial"/>
                <w:b/>
                <w:bCs/>
                <w:color w:val="000000"/>
              </w:rPr>
              <w:t>Methods of idea development (logic)</w:t>
            </w:r>
            <w:r w:rsidRPr="00C730D6">
              <w:rPr>
                <w:rFonts w:ascii="Arial" w:hAnsi="Arial" w:cs="Arial"/>
                <w:color w:val="000000"/>
              </w:rPr>
              <w:t xml:space="preserve">: Overall this document seems to be organized in a way that is intuitive to the user, though at the same time not necessarily being apparent in the method that they used to organize the topics. This works though, because the overall breadth of information is </w:t>
            </w:r>
            <w:proofErr w:type="gramStart"/>
            <w:r w:rsidRPr="00C730D6">
              <w:rPr>
                <w:rFonts w:ascii="Arial" w:hAnsi="Arial" w:cs="Arial"/>
                <w:color w:val="000000"/>
              </w:rPr>
              <w:t>fairly concise</w:t>
            </w:r>
            <w:proofErr w:type="gramEnd"/>
            <w:r w:rsidRPr="00C730D6">
              <w:rPr>
                <w:rFonts w:ascii="Arial" w:hAnsi="Arial" w:cs="Arial"/>
                <w:color w:val="000000"/>
              </w:rPr>
              <w:t xml:space="preserve"> and limited, and there is a finite number of possible topics of discussion. The start-to-finish ordering of overall main topics seems to be random. There does not seem to necessarily be any relation between the table of contents order and any chronology of use of the software, either. Though, beyond these main sections, we can see how the subsections have been organized in a generic-to-specific way. Overall, broad topics are listed in the main table of contents. Within each of these, there are more specific topics which are given for the user to click on. Typically, these subtopics under each main topic, are also ordered in a way, where at the top lies more popular questions that may be less technically involved, and then going towards more obscure questions. This seems to be a clear organization of general to specific, which helps a user find the specific information they are looking for. They can begin by categorizing their need and then clicking that main topic, so they can go and look for their specific question within its relevant subtopic. </w:t>
            </w:r>
            <w:proofErr w:type="gramStart"/>
            <w:r w:rsidRPr="00C730D6">
              <w:rPr>
                <w:rFonts w:ascii="Arial" w:hAnsi="Arial" w:cs="Arial"/>
                <w:color w:val="000000"/>
              </w:rPr>
              <w:t>All of</w:t>
            </w:r>
            <w:proofErr w:type="gramEnd"/>
            <w:r w:rsidRPr="00C730D6">
              <w:rPr>
                <w:rFonts w:ascii="Arial" w:hAnsi="Arial" w:cs="Arial"/>
                <w:color w:val="000000"/>
              </w:rPr>
              <w:t xml:space="preserve"> the end-navigation instruction guides are written in a numeric way, with a bulleted numbered list giving the user sequential steps to accomplish their need. This is done exclusively in this manner. The organization of the ideas and sections in this text make sense to me, as they are organized in a way which is intuitive to the end user in aiding them to find their wanted content.</w:t>
            </w:r>
          </w:p>
        </w:tc>
      </w:tr>
      <w:tr w:rsidR="00C730D6" w:rsidRPr="00C730D6" w14:paraId="6C6B290D" w14:textId="77777777" w:rsidTr="00C730D6">
        <w:trPr>
          <w:trHeight w:val="370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8F4C34" w14:textId="77777777" w:rsidR="00C730D6" w:rsidRPr="00C730D6" w:rsidRDefault="00C730D6">
            <w:pPr>
              <w:pStyle w:val="NormalWeb"/>
              <w:spacing w:before="240" w:beforeAutospacing="0" w:after="0" w:afterAutospacing="0"/>
            </w:pPr>
            <w:r w:rsidRPr="00C730D6">
              <w:rPr>
                <w:rFonts w:ascii="Arial" w:hAnsi="Arial" w:cs="Arial"/>
                <w:b/>
                <w:bCs/>
                <w:color w:val="000000"/>
              </w:rPr>
              <w:lastRenderedPageBreak/>
              <w:t>Transitional elements (</w:t>
            </w:r>
            <w:proofErr w:type="spellStart"/>
            <w:r w:rsidRPr="00C730D6">
              <w:rPr>
                <w:rFonts w:ascii="Arial" w:hAnsi="Arial" w:cs="Arial"/>
                <w:b/>
                <w:bCs/>
                <w:color w:val="000000"/>
              </w:rPr>
              <w:t>metadiscourse</w:t>
            </w:r>
            <w:proofErr w:type="spellEnd"/>
            <w:r w:rsidRPr="00C730D6">
              <w:rPr>
                <w:rFonts w:ascii="Arial" w:hAnsi="Arial" w:cs="Arial"/>
                <w:b/>
                <w:bCs/>
                <w:color w:val="000000"/>
              </w:rPr>
              <w:t>)</w:t>
            </w:r>
            <w:r w:rsidRPr="00C730D6">
              <w:rPr>
                <w:rFonts w:ascii="Arial" w:hAnsi="Arial" w:cs="Arial"/>
                <w:color w:val="000000"/>
              </w:rPr>
              <w:t xml:space="preserve">: The use of transitional elements within this document is very scarce. This is due to the organizational method used in this document was used to a very far extent, dividing up almost all text into specific headings and subheadings, which in many cases remove the use of transitional elements as the transitional elements are merely the subheadings themselves. In the somewhat uncommon cases that multiple paragraphs or related sentences are used together in </w:t>
            </w:r>
            <w:proofErr w:type="gramStart"/>
            <w:r w:rsidRPr="00C730D6">
              <w:rPr>
                <w:rFonts w:ascii="Arial" w:hAnsi="Arial" w:cs="Arial"/>
                <w:color w:val="000000"/>
              </w:rPr>
              <w:t>close proximity</w:t>
            </w:r>
            <w:proofErr w:type="gramEnd"/>
            <w:r w:rsidRPr="00C730D6">
              <w:rPr>
                <w:rFonts w:ascii="Arial" w:hAnsi="Arial" w:cs="Arial"/>
                <w:color w:val="000000"/>
              </w:rPr>
              <w:t xml:space="preserve">, the most common transitional phrase used is “you can also.” This is used almost exclusively as the transitional phrase throughout the entire document. Because of this apparent lack of transitional language, </w:t>
            </w:r>
            <w:proofErr w:type="gramStart"/>
            <w:r w:rsidRPr="00C730D6">
              <w:rPr>
                <w:rFonts w:ascii="Arial" w:hAnsi="Arial" w:cs="Arial"/>
                <w:color w:val="000000"/>
              </w:rPr>
              <w:t>it can be seen that this</w:t>
            </w:r>
            <w:proofErr w:type="gramEnd"/>
            <w:r w:rsidRPr="00C730D6">
              <w:rPr>
                <w:rFonts w:ascii="Arial" w:hAnsi="Arial" w:cs="Arial"/>
                <w:color w:val="000000"/>
              </w:rPr>
              <w:t xml:space="preserve"> was due to their heavy usage of sectioning, subheadings, and topic sentences. The document is written much in a “here is x, here is y” kind of way, allowing the reader to draw conclusions for themselves. This method of writing does not include transitional elements by nature.</w:t>
            </w:r>
          </w:p>
        </w:tc>
      </w:tr>
      <w:tr w:rsidR="00C730D6" w:rsidRPr="00C730D6" w14:paraId="786EB965" w14:textId="77777777" w:rsidTr="00C730D6">
        <w:trPr>
          <w:trHeight w:val="451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12C078" w14:textId="77777777" w:rsidR="00C730D6" w:rsidRPr="00C730D6" w:rsidRDefault="00C730D6">
            <w:pPr>
              <w:pStyle w:val="NormalWeb"/>
              <w:spacing w:before="240" w:beforeAutospacing="0" w:after="0" w:afterAutospacing="0"/>
            </w:pPr>
            <w:r w:rsidRPr="00C730D6">
              <w:rPr>
                <w:rFonts w:ascii="Arial" w:hAnsi="Arial" w:cs="Arial"/>
                <w:b/>
                <w:bCs/>
                <w:color w:val="000000"/>
              </w:rPr>
              <w:t>Special notices</w:t>
            </w:r>
            <w:r w:rsidRPr="00C730D6">
              <w:rPr>
                <w:rFonts w:ascii="Arial" w:hAnsi="Arial" w:cs="Arial"/>
                <w:color w:val="000000"/>
              </w:rPr>
              <w:t>: Special notices are typically seen within a box on the page, most often in the text either before the set of instructions right after the instructional bullet point that it corresponds with. The phrasing used for this is “note”. The use of note as opposed to caution or warning, is surely because of the context of the document. The document is talking about using a software program, which is designed to create and process media. The job of the software does not involve anything physical, in that nothing can be physically broken or destroyed, including the safety of anyone including the user. Because of this, there is not a need for any strong warnings, but merely notes that explain to the user nuance and side effects. Whether these notices appear at the beginning of a section, after an instruction, or elsewhere seems to just be where the writer thought they would be best. There does not seem to be any sort of clear or consistent reason as to why specific notes are placed in specific places, except for often notes that are put before a set of instructions seem to involve the entire instructional set, whereas notes put after an individual step seem to be more specific info relating only to that step. The note placement seems to be more organizational than based out of the importance of relaying a specific communication.</w:t>
            </w:r>
          </w:p>
        </w:tc>
      </w:tr>
      <w:tr w:rsidR="00C730D6" w:rsidRPr="00C730D6" w14:paraId="75D25FB1" w14:textId="77777777" w:rsidTr="00C730D6">
        <w:trPr>
          <w:trHeight w:val="262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CB56EB" w14:textId="77777777" w:rsidR="00C730D6" w:rsidRPr="00C730D6" w:rsidRDefault="00C730D6">
            <w:pPr>
              <w:pStyle w:val="NormalWeb"/>
              <w:spacing w:before="240" w:beforeAutospacing="0" w:after="0" w:afterAutospacing="0"/>
            </w:pPr>
            <w:r w:rsidRPr="00C730D6">
              <w:rPr>
                <w:rFonts w:ascii="Arial" w:hAnsi="Arial" w:cs="Arial"/>
                <w:b/>
                <w:bCs/>
                <w:color w:val="000000"/>
              </w:rPr>
              <w:t>Summary elements</w:t>
            </w:r>
            <w:r w:rsidRPr="00C730D6">
              <w:rPr>
                <w:rFonts w:ascii="Arial" w:hAnsi="Arial" w:cs="Arial"/>
                <w:color w:val="000000"/>
              </w:rPr>
              <w:t>: As this guide is mainly focused on explaining specific procedures to the reader, there are no summary elements present beyond additional links to similar related topics. The document, including its navigational elements and instructional elements, is very concise and action oriented, as such it does not include word fluff such as summaries. It could be seen that summaries in this context could only go to confuse the reader, as the sequential instructions are already so concise. Main ideas are summarized by specific points of action that are given to the user, and we can assume the author did not find it necessary to go any further with summarization.</w:t>
            </w:r>
          </w:p>
        </w:tc>
      </w:tr>
      <w:tr w:rsidR="00C730D6" w:rsidRPr="00C730D6" w14:paraId="083C9C5F" w14:textId="77777777" w:rsidTr="00C730D6">
        <w:trPr>
          <w:trHeight w:val="343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ADFFD7" w14:textId="77777777" w:rsidR="00C730D6" w:rsidRPr="00C730D6" w:rsidRDefault="00C730D6">
            <w:pPr>
              <w:pStyle w:val="NormalWeb"/>
              <w:spacing w:before="240" w:beforeAutospacing="0" w:after="0" w:afterAutospacing="0"/>
            </w:pPr>
            <w:r w:rsidRPr="00C730D6">
              <w:rPr>
                <w:rFonts w:ascii="Arial" w:hAnsi="Arial" w:cs="Arial"/>
                <w:b/>
                <w:bCs/>
                <w:color w:val="000000"/>
              </w:rPr>
              <w:lastRenderedPageBreak/>
              <w:t>Visual aids (graphics/insets)</w:t>
            </w:r>
            <w:r w:rsidRPr="00C730D6">
              <w:rPr>
                <w:rFonts w:ascii="Arial" w:hAnsi="Arial" w:cs="Arial"/>
                <w:color w:val="000000"/>
              </w:rPr>
              <w:t>: There are 381 visual aids present in the entirety of the document. The type of visual aids used are figures. This includes diagrams, program screenshots, work examples, video examples, photographs, and icons. The visual aids chosen can be seen to complement the writing style of the document. Because text is very concise, there does not need to be any visual aids that relay hard information such as tables. Because of this, visual aids can mainly be used to enhance understanding and visualization of the information being given to the user. They are pictures of what it looks like to perform the actions, they are screenshots showing the user exactly what it is going to look like when they attempt it for themselves. These visual aids are used often, and they help drive home the topics to the user and relieve areas of confusion or misunderstanding that could occur. They allow the reader to be more confident in what they are learning.</w:t>
            </w:r>
          </w:p>
        </w:tc>
      </w:tr>
      <w:tr w:rsidR="00C730D6" w:rsidRPr="00C730D6" w14:paraId="0F6B9CBF" w14:textId="77777777" w:rsidTr="00C730D6">
        <w:trPr>
          <w:trHeight w:val="397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47A402" w14:textId="77777777" w:rsidR="00C730D6" w:rsidRPr="00C730D6" w:rsidRDefault="00C730D6">
            <w:pPr>
              <w:pStyle w:val="NormalWeb"/>
              <w:spacing w:before="240" w:beforeAutospacing="0" w:after="0" w:afterAutospacing="0"/>
            </w:pPr>
            <w:r w:rsidRPr="00C730D6">
              <w:rPr>
                <w:rFonts w:ascii="Arial" w:hAnsi="Arial" w:cs="Arial"/>
                <w:b/>
                <w:bCs/>
                <w:color w:val="000000"/>
              </w:rPr>
              <w:t>Citations (intertextual elements)</w:t>
            </w:r>
            <w:r w:rsidRPr="00C730D6">
              <w:rPr>
                <w:rFonts w:ascii="Arial" w:hAnsi="Arial" w:cs="Arial"/>
                <w:color w:val="000000"/>
              </w:rPr>
              <w:t xml:space="preserve">:  Citations in this document are used extremely sparingly, and in a consistent manner. There are 96 citations present. Citations used are used in an integral way that is very close to a non-integral way. The document exclusively uses “See X” as their format for citations. These are found both before </w:t>
            </w:r>
            <w:proofErr w:type="gramStart"/>
            <w:r w:rsidRPr="00C730D6">
              <w:rPr>
                <w:rFonts w:ascii="Arial" w:hAnsi="Arial" w:cs="Arial"/>
                <w:color w:val="000000"/>
              </w:rPr>
              <w:t>or</w:t>
            </w:r>
            <w:proofErr w:type="gramEnd"/>
            <w:r w:rsidRPr="00C730D6">
              <w:rPr>
                <w:rFonts w:ascii="Arial" w:hAnsi="Arial" w:cs="Arial"/>
                <w:color w:val="000000"/>
              </w:rPr>
              <w:t xml:space="preserve"> after sections of text, as well as nested within them in parenthesis. These citations attempt to make a sentence, though often fall short from making a complete sentence and therefore may </w:t>
            </w:r>
            <w:proofErr w:type="gramStart"/>
            <w:r w:rsidRPr="00C730D6">
              <w:rPr>
                <w:rFonts w:ascii="Arial" w:hAnsi="Arial" w:cs="Arial"/>
                <w:color w:val="000000"/>
              </w:rPr>
              <w:t>be seen as</w:t>
            </w:r>
            <w:proofErr w:type="gramEnd"/>
            <w:r w:rsidRPr="00C730D6">
              <w:rPr>
                <w:rFonts w:ascii="Arial" w:hAnsi="Arial" w:cs="Arial"/>
                <w:color w:val="000000"/>
              </w:rPr>
              <w:t xml:space="preserve"> non-integral citations. The style being used is one created out of their own need, to communicate the information to the reader in the best way they see possible, and as with many technical industries, this often is not accomplished best with full sentence format. These citations serve a </w:t>
            </w:r>
            <w:proofErr w:type="gramStart"/>
            <w:r w:rsidRPr="00C730D6">
              <w:rPr>
                <w:rFonts w:ascii="Arial" w:hAnsi="Arial" w:cs="Arial"/>
                <w:color w:val="000000"/>
              </w:rPr>
              <w:t>purpose, and</w:t>
            </w:r>
            <w:proofErr w:type="gramEnd"/>
            <w:r w:rsidRPr="00C730D6">
              <w:rPr>
                <w:rFonts w:ascii="Arial" w:hAnsi="Arial" w:cs="Arial"/>
                <w:color w:val="000000"/>
              </w:rPr>
              <w:t xml:space="preserve"> do so in a way that is useful to the reader. Sparingly used, as to not confuse the reader and to also keep information condensed and in a single place as much as possible, these citations serve the purpose of linking the reader to a related page they may find relevant and helpful.</w:t>
            </w:r>
          </w:p>
        </w:tc>
      </w:tr>
      <w:tr w:rsidR="00C730D6" w:rsidRPr="00C730D6" w14:paraId="0FDD753E" w14:textId="77777777" w:rsidTr="00C730D6">
        <w:trPr>
          <w:trHeight w:val="735"/>
        </w:trPr>
        <w:tc>
          <w:tcPr>
            <w:tcW w:w="0" w:type="auto"/>
            <w:tcBorders>
              <w:top w:val="single" w:sz="8" w:space="0" w:color="000000"/>
              <w:left w:val="single" w:sz="8" w:space="0" w:color="000000"/>
              <w:bottom w:val="single" w:sz="8" w:space="0" w:color="000000"/>
              <w:right w:val="single" w:sz="8" w:space="0" w:color="000000"/>
            </w:tcBorders>
            <w:shd w:val="clear" w:color="auto" w:fill="666666"/>
            <w:tcMar>
              <w:top w:w="100" w:type="dxa"/>
              <w:left w:w="100" w:type="dxa"/>
              <w:bottom w:w="100" w:type="dxa"/>
              <w:right w:w="100" w:type="dxa"/>
            </w:tcMar>
            <w:hideMark/>
          </w:tcPr>
          <w:p w14:paraId="2E6911D2" w14:textId="77777777" w:rsidR="00C730D6" w:rsidRPr="00C730D6" w:rsidRDefault="00C730D6">
            <w:pPr>
              <w:pStyle w:val="NormalWeb"/>
              <w:spacing w:before="240" w:beforeAutospacing="0" w:after="0" w:afterAutospacing="0"/>
            </w:pPr>
            <w:r w:rsidRPr="00C730D6">
              <w:rPr>
                <w:rFonts w:ascii="Arial" w:hAnsi="Arial" w:cs="Arial"/>
                <w:b/>
                <w:bCs/>
                <w:color w:val="FFFFFF"/>
              </w:rPr>
              <w:t>Micro: lexical (diction/register/word choice) and syntactical (sentence grammar) elements</w:t>
            </w:r>
          </w:p>
        </w:tc>
      </w:tr>
      <w:tr w:rsidR="00C730D6" w:rsidRPr="00C730D6" w14:paraId="73E92137" w14:textId="77777777" w:rsidTr="00C730D6">
        <w:trPr>
          <w:trHeight w:val="235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E777BB" w14:textId="77777777" w:rsidR="00C730D6" w:rsidRPr="00C730D6" w:rsidRDefault="00C730D6">
            <w:pPr>
              <w:pStyle w:val="NormalWeb"/>
              <w:spacing w:before="240" w:beforeAutospacing="0" w:after="0" w:afterAutospacing="0"/>
            </w:pPr>
            <w:r w:rsidRPr="00C730D6">
              <w:rPr>
                <w:rFonts w:ascii="Arial" w:hAnsi="Arial" w:cs="Arial"/>
                <w:b/>
                <w:bCs/>
                <w:color w:val="000000"/>
              </w:rPr>
              <w:t>Sentence style, length</w:t>
            </w:r>
            <w:r w:rsidRPr="00C730D6">
              <w:rPr>
                <w:rFonts w:ascii="Arial" w:hAnsi="Arial" w:cs="Arial"/>
                <w:color w:val="000000"/>
              </w:rPr>
              <w:t xml:space="preserve">:  An average sentence in this document is around 14-20 words. The sentences overall feel short, as if they are trying to be concise and not confuse the reader. There are, though, sentences that are longer because they include technical information, whether giving a list or an exhaustive set of definitions that require a higher word count. </w:t>
            </w:r>
            <w:proofErr w:type="gramStart"/>
            <w:r w:rsidRPr="00C730D6">
              <w:rPr>
                <w:rFonts w:ascii="Arial" w:hAnsi="Arial" w:cs="Arial"/>
                <w:color w:val="000000"/>
              </w:rPr>
              <w:t>Generally speaking, the</w:t>
            </w:r>
            <w:proofErr w:type="gramEnd"/>
            <w:r w:rsidRPr="00C730D6">
              <w:rPr>
                <w:rFonts w:ascii="Arial" w:hAnsi="Arial" w:cs="Arial"/>
                <w:color w:val="000000"/>
              </w:rPr>
              <w:t xml:space="preserve"> document is written with the goal of being concise, though there are exceptions to this because of what is made necessary by the topic at hand. Some things cannot be explained in 10 words, other concepts can be perfectly concisely explained in that.</w:t>
            </w:r>
          </w:p>
        </w:tc>
      </w:tr>
      <w:tr w:rsidR="00C730D6" w:rsidRPr="00C730D6" w14:paraId="540052EE" w14:textId="77777777" w:rsidTr="00C730D6">
        <w:trPr>
          <w:trHeight w:val="343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AC247B" w14:textId="77777777" w:rsidR="00C730D6" w:rsidRPr="00C730D6" w:rsidRDefault="00C730D6">
            <w:pPr>
              <w:pStyle w:val="NormalWeb"/>
              <w:spacing w:before="240" w:beforeAutospacing="0" w:after="0" w:afterAutospacing="0"/>
            </w:pPr>
            <w:r w:rsidRPr="00C730D6">
              <w:rPr>
                <w:rFonts w:ascii="Arial" w:hAnsi="Arial" w:cs="Arial"/>
                <w:b/>
                <w:bCs/>
                <w:color w:val="000000"/>
              </w:rPr>
              <w:lastRenderedPageBreak/>
              <w:t>Sentence style, complexity</w:t>
            </w:r>
            <w:r w:rsidRPr="00C730D6">
              <w:rPr>
                <w:rFonts w:ascii="Arial" w:hAnsi="Arial" w:cs="Arial"/>
                <w:color w:val="000000"/>
              </w:rPr>
              <w:t>:  The document makes use of both simple sentences, as well as compound-complex sentences. Simple sentences are used to convey simple concise ideas, whereas compound-complex sentences are used to explain more in depth when the topic has more to it. Because of these uses for each of these types of sentences, complex sentences are not typically used, as it seems the author had the philosophy that complex sentences can be either put into more concise terms using a simple sentence, or expanded upon to a fuller degree with a compound-complex sentence. While looking through documents, it seems to ratio compound-complex sentences to simple ones is about a 2:5, where for each 5 simple sentences, there are around 2 compound-complex sentences, to give depth to the topic. This sets the tone for the document, where it is overall a clear concise user guide, but provides depth when necessary.</w:t>
            </w:r>
          </w:p>
        </w:tc>
      </w:tr>
      <w:tr w:rsidR="00C730D6" w:rsidRPr="00C730D6" w14:paraId="11312E15" w14:textId="77777777" w:rsidTr="00C730D6">
        <w:trPr>
          <w:trHeight w:val="478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7A62E8" w14:textId="77777777" w:rsidR="00C730D6" w:rsidRPr="00C730D6" w:rsidRDefault="00C730D6">
            <w:pPr>
              <w:pStyle w:val="NormalWeb"/>
              <w:spacing w:before="240" w:beforeAutospacing="0" w:after="0" w:afterAutospacing="0"/>
            </w:pPr>
            <w:r w:rsidRPr="00C730D6">
              <w:rPr>
                <w:rFonts w:ascii="Arial" w:hAnsi="Arial" w:cs="Arial"/>
                <w:b/>
                <w:bCs/>
                <w:color w:val="000000"/>
              </w:rPr>
              <w:t>Diction, register</w:t>
            </w:r>
            <w:r w:rsidRPr="00C730D6">
              <w:rPr>
                <w:rFonts w:ascii="Arial" w:hAnsi="Arial" w:cs="Arial"/>
                <w:color w:val="000000"/>
              </w:rPr>
              <w:t>:  Because of the topic of the document, jargon is used extensively throughout. In a typical paragraph that may include 60-70 words, often 10-15 of those words could be considered jargon, and not be completely understood by a layperson. The document does not use controversial words, but simply words that are specialized because of the context. Photoshop is a very specific program, designed to do very specific things. Photoshop is also an industry tool, and because of this, much of the everything related to the use of the program involves specific technical jargon. In many cases, the only way to refer to these things is using the appropriate jargon. For instance, there is no other way for the user guide to refer to layers of an image without saying “layer,” because simply that is the content at hand, where even basic information on the topic involves specialized wording. The document from the beginning tries to be very concise as to teach people what the jargon means, so that when later referenced, the user should be able to put together what is being said. The writers have created this document with the goal of communicating to all, but while knowing that there must be a certain level of technical speech used. Because of this, there is a balance struck, but one that still heavily utilizes technical language because of the nature of the topic.</w:t>
            </w:r>
          </w:p>
        </w:tc>
      </w:tr>
      <w:tr w:rsidR="00C730D6" w:rsidRPr="00C730D6" w14:paraId="6D2E12DD" w14:textId="77777777" w:rsidTr="00C730D6">
        <w:trPr>
          <w:trHeight w:val="451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C1A044" w14:textId="77777777" w:rsidR="00C730D6" w:rsidRPr="00C730D6" w:rsidRDefault="00C730D6">
            <w:pPr>
              <w:pStyle w:val="NormalWeb"/>
              <w:spacing w:before="240" w:beforeAutospacing="0" w:after="0" w:afterAutospacing="0"/>
            </w:pPr>
            <w:r w:rsidRPr="00C730D6">
              <w:rPr>
                <w:rFonts w:ascii="Arial" w:hAnsi="Arial" w:cs="Arial"/>
                <w:b/>
                <w:bCs/>
                <w:color w:val="000000"/>
              </w:rPr>
              <w:lastRenderedPageBreak/>
              <w:t>Diction, tone (voice/ethos)</w:t>
            </w:r>
            <w:r w:rsidRPr="00C730D6">
              <w:rPr>
                <w:rFonts w:ascii="Arial" w:hAnsi="Arial" w:cs="Arial"/>
                <w:color w:val="000000"/>
              </w:rPr>
              <w:t xml:space="preserve">: The tone of the document is a mix between formal and informal. The writer clearly is the authoritative figure, with the knowledge and the final say in what is to be done how. Though, with this, they are also talking to their audience of consumers who they wish to enjoy and keep purchasing their product. With these two things together, the document takes on a tone that is both formal and informal to some degree. Contractions are rarely used, typically at most once or twice per page. Many pages amount to 1500 or more words, with contractions appearing at most 3 times. </w:t>
            </w:r>
            <w:proofErr w:type="gramStart"/>
            <w:r w:rsidRPr="00C730D6">
              <w:rPr>
                <w:rFonts w:ascii="Arial" w:hAnsi="Arial" w:cs="Arial"/>
                <w:color w:val="000000"/>
              </w:rPr>
              <w:t>This averages</w:t>
            </w:r>
            <w:proofErr w:type="gramEnd"/>
            <w:r w:rsidRPr="00C730D6">
              <w:rPr>
                <w:rFonts w:ascii="Arial" w:hAnsi="Arial" w:cs="Arial"/>
                <w:color w:val="000000"/>
              </w:rPr>
              <w:t xml:space="preserve"> to around 1 contraction per 500 words, which is very scarcely. This helps to keep the information as clear to the user as possible. Verbs are used in a second person voice, commonly using “you” and “you can”. This is creating a level of formality that is not telling the user what to do, but acknowledging the user is their customer, and the document provides the tools that the user “can use” in order to get what they want out of the software. The document takes a nice and friendly tone as they are communicating to their customers, while also being authoritative enough in the language to show that they know what they are doing, they know what the customer wants, and they know how to help the customer get what they want.</w:t>
            </w:r>
          </w:p>
        </w:tc>
      </w:tr>
    </w:tbl>
    <w:p w14:paraId="1B96910A" w14:textId="77777777" w:rsidR="00C730D6" w:rsidRPr="00C730D6" w:rsidRDefault="00C730D6" w:rsidP="00C730D6">
      <w:pPr>
        <w:rPr>
          <w:sz w:val="24"/>
          <w:szCs w:val="24"/>
        </w:rPr>
      </w:pPr>
    </w:p>
    <w:p w14:paraId="7A46DDB5" w14:textId="77777777" w:rsidR="00C730D6" w:rsidRPr="00C730D6" w:rsidRDefault="00C730D6" w:rsidP="00C730D6">
      <w:pPr>
        <w:pStyle w:val="Heading3"/>
        <w:spacing w:before="200" w:beforeAutospacing="0" w:after="0" w:afterAutospacing="0"/>
        <w:rPr>
          <w:sz w:val="24"/>
          <w:szCs w:val="24"/>
        </w:rPr>
      </w:pPr>
      <w:r w:rsidRPr="00C730D6">
        <w:rPr>
          <w:rFonts w:ascii="Arial" w:hAnsi="Arial" w:cs="Arial"/>
          <w:i/>
          <w:iCs/>
          <w:color w:val="000000"/>
          <w:sz w:val="24"/>
          <w:szCs w:val="24"/>
        </w:rPr>
        <w:t xml:space="preserve">Bingham, Samuel: HP </w:t>
      </w:r>
      <w:proofErr w:type="spellStart"/>
      <w:r w:rsidRPr="00C730D6">
        <w:rPr>
          <w:rFonts w:ascii="Arial" w:hAnsi="Arial" w:cs="Arial"/>
          <w:i/>
          <w:iCs/>
          <w:color w:val="000000"/>
          <w:sz w:val="24"/>
          <w:szCs w:val="24"/>
        </w:rPr>
        <w:t>Pagewide</w:t>
      </w:r>
      <w:proofErr w:type="spellEnd"/>
      <w:r w:rsidRPr="00C730D6">
        <w:rPr>
          <w:rFonts w:ascii="Arial" w:hAnsi="Arial" w:cs="Arial"/>
          <w:i/>
          <w:iCs/>
          <w:color w:val="000000"/>
          <w:sz w:val="24"/>
          <w:szCs w:val="24"/>
        </w:rPr>
        <w:t xml:space="preserve"> 750 Printhead Assembly Install Guide</w:t>
      </w:r>
    </w:p>
    <w:tbl>
      <w:tblPr>
        <w:tblW w:w="9360" w:type="dxa"/>
        <w:tblCellMar>
          <w:top w:w="15" w:type="dxa"/>
          <w:left w:w="15" w:type="dxa"/>
          <w:bottom w:w="15" w:type="dxa"/>
          <w:right w:w="15" w:type="dxa"/>
        </w:tblCellMar>
        <w:tblLook w:val="04A0" w:firstRow="1" w:lastRow="0" w:firstColumn="1" w:lastColumn="0" w:noHBand="0" w:noVBand="1"/>
      </w:tblPr>
      <w:tblGrid>
        <w:gridCol w:w="9360"/>
      </w:tblGrid>
      <w:tr w:rsidR="00C730D6" w:rsidRPr="00C730D6" w14:paraId="2305F282" w14:textId="77777777" w:rsidTr="00C730D6">
        <w:tc>
          <w:tcPr>
            <w:tcW w:w="0" w:type="auto"/>
            <w:tcBorders>
              <w:top w:val="single" w:sz="8" w:space="0" w:color="000000"/>
              <w:left w:val="single" w:sz="8" w:space="0" w:color="000000"/>
              <w:bottom w:val="single" w:sz="8" w:space="0" w:color="000000"/>
              <w:right w:val="single" w:sz="8" w:space="0" w:color="000000"/>
            </w:tcBorders>
            <w:shd w:val="clear" w:color="auto" w:fill="666666"/>
            <w:tcMar>
              <w:top w:w="100" w:type="dxa"/>
              <w:left w:w="100" w:type="dxa"/>
              <w:bottom w:w="100" w:type="dxa"/>
              <w:right w:w="100" w:type="dxa"/>
            </w:tcMar>
            <w:hideMark/>
          </w:tcPr>
          <w:p w14:paraId="0BB467FC" w14:textId="77777777" w:rsidR="00C730D6" w:rsidRPr="00C730D6" w:rsidRDefault="00C730D6">
            <w:pPr>
              <w:pStyle w:val="NormalWeb"/>
              <w:spacing w:before="0" w:beforeAutospacing="0" w:after="0" w:afterAutospacing="0"/>
            </w:pPr>
            <w:r w:rsidRPr="00C730D6">
              <w:rPr>
                <w:rFonts w:ascii="Arial" w:hAnsi="Arial" w:cs="Arial"/>
                <w:b/>
                <w:bCs/>
                <w:color w:val="FFFFFF"/>
              </w:rPr>
              <w:t>Title and genre of enabling documentation</w:t>
            </w:r>
          </w:p>
        </w:tc>
      </w:tr>
      <w:tr w:rsidR="00C730D6" w:rsidRPr="00C730D6" w14:paraId="324E7188" w14:textId="77777777" w:rsidTr="00C730D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353567" w14:textId="77777777" w:rsidR="00C730D6" w:rsidRPr="00C730D6" w:rsidRDefault="00C730D6">
            <w:pPr>
              <w:pStyle w:val="NormalWeb"/>
              <w:spacing w:before="0" w:beforeAutospacing="0" w:after="0" w:afterAutospacing="0"/>
            </w:pPr>
            <w:r w:rsidRPr="00C730D6">
              <w:rPr>
                <w:rFonts w:ascii="Arial" w:hAnsi="Arial" w:cs="Arial"/>
                <w:b/>
                <w:bCs/>
                <w:color w:val="000000"/>
              </w:rPr>
              <w:t>Title</w:t>
            </w:r>
            <w:r w:rsidRPr="00C730D6">
              <w:rPr>
                <w:rFonts w:ascii="Arial" w:hAnsi="Arial" w:cs="Arial"/>
                <w:color w:val="000000"/>
              </w:rPr>
              <w:t>: HP Page 750 Printhead Assembly Install Guide</w:t>
            </w:r>
          </w:p>
        </w:tc>
      </w:tr>
      <w:tr w:rsidR="00C730D6" w:rsidRPr="00C730D6" w14:paraId="1C0B54C7" w14:textId="77777777" w:rsidTr="00C730D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6664254" w14:textId="77777777" w:rsidR="00C730D6" w:rsidRPr="00C730D6" w:rsidRDefault="00C730D6">
            <w:pPr>
              <w:pStyle w:val="NormalWeb"/>
              <w:spacing w:before="0" w:beforeAutospacing="0" w:after="0" w:afterAutospacing="0"/>
            </w:pPr>
            <w:r w:rsidRPr="00C730D6">
              <w:rPr>
                <w:rFonts w:ascii="Arial" w:hAnsi="Arial" w:cs="Arial"/>
                <w:b/>
                <w:bCs/>
                <w:color w:val="000000"/>
              </w:rPr>
              <w:t>Genre</w:t>
            </w:r>
            <w:r w:rsidRPr="00C730D6">
              <w:rPr>
                <w:rFonts w:ascii="Arial" w:hAnsi="Arial" w:cs="Arial"/>
                <w:color w:val="000000"/>
              </w:rPr>
              <w:t>: Technician/User Guide</w:t>
            </w:r>
          </w:p>
        </w:tc>
      </w:tr>
      <w:tr w:rsidR="00C730D6" w:rsidRPr="00C730D6" w14:paraId="59FE1CD0" w14:textId="77777777" w:rsidTr="00C730D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C01BF9" w14:textId="77777777" w:rsidR="00C730D6" w:rsidRPr="00C730D6" w:rsidRDefault="00C730D6">
            <w:pPr>
              <w:pStyle w:val="NormalWeb"/>
              <w:spacing w:before="0" w:beforeAutospacing="0" w:after="0" w:afterAutospacing="0"/>
            </w:pPr>
            <w:r w:rsidRPr="00C730D6">
              <w:rPr>
                <w:rFonts w:ascii="Arial" w:hAnsi="Arial" w:cs="Arial"/>
                <w:b/>
                <w:bCs/>
                <w:color w:val="000000"/>
              </w:rPr>
              <w:t>Example</w:t>
            </w:r>
            <w:r w:rsidRPr="00C730D6">
              <w:rPr>
                <w:rFonts w:ascii="Arial" w:hAnsi="Arial" w:cs="Arial"/>
                <w:color w:val="000000"/>
              </w:rPr>
              <w:t xml:space="preserve">: </w:t>
            </w:r>
            <w:hyperlink r:id="rId12" w:history="1">
              <w:r w:rsidRPr="00C730D6">
                <w:rPr>
                  <w:rStyle w:val="Hyperlink"/>
                  <w:rFonts w:ascii="Arial" w:eastAsiaTheme="majorEastAsia" w:hAnsi="Arial" w:cs="Arial"/>
                  <w:color w:val="1155CC"/>
                </w:rPr>
                <w:t xml:space="preserve">HP </w:t>
              </w:r>
              <w:proofErr w:type="spellStart"/>
              <w:r w:rsidRPr="00C730D6">
                <w:rPr>
                  <w:rStyle w:val="Hyperlink"/>
                  <w:rFonts w:ascii="Arial" w:eastAsiaTheme="majorEastAsia" w:hAnsi="Arial" w:cs="Arial"/>
                  <w:color w:val="1155CC"/>
                </w:rPr>
                <w:t>Pagewide</w:t>
              </w:r>
              <w:proofErr w:type="spellEnd"/>
              <w:r w:rsidRPr="00C730D6">
                <w:rPr>
                  <w:rStyle w:val="Hyperlink"/>
                  <w:rFonts w:ascii="Arial" w:eastAsiaTheme="majorEastAsia" w:hAnsi="Arial" w:cs="Arial"/>
                  <w:color w:val="1155CC"/>
                </w:rPr>
                <w:t xml:space="preserve"> 750 Printhead Assembly Install Guide</w:t>
              </w:r>
            </w:hyperlink>
          </w:p>
        </w:tc>
      </w:tr>
      <w:tr w:rsidR="00C730D6" w:rsidRPr="00C730D6" w14:paraId="29615598" w14:textId="77777777" w:rsidTr="00C730D6">
        <w:tc>
          <w:tcPr>
            <w:tcW w:w="0" w:type="auto"/>
            <w:tcBorders>
              <w:top w:val="single" w:sz="8" w:space="0" w:color="000000"/>
              <w:left w:val="single" w:sz="8" w:space="0" w:color="000000"/>
              <w:bottom w:val="single" w:sz="8" w:space="0" w:color="000000"/>
              <w:right w:val="single" w:sz="8" w:space="0" w:color="000000"/>
            </w:tcBorders>
            <w:shd w:val="clear" w:color="auto" w:fill="666666"/>
            <w:tcMar>
              <w:top w:w="100" w:type="dxa"/>
              <w:left w:w="100" w:type="dxa"/>
              <w:bottom w:w="100" w:type="dxa"/>
              <w:right w:w="100" w:type="dxa"/>
            </w:tcMar>
            <w:hideMark/>
          </w:tcPr>
          <w:p w14:paraId="04A42D0F" w14:textId="77777777" w:rsidR="00C730D6" w:rsidRPr="00C730D6" w:rsidRDefault="00C730D6">
            <w:pPr>
              <w:pStyle w:val="NormalWeb"/>
              <w:spacing w:before="0" w:beforeAutospacing="0" w:after="0" w:afterAutospacing="0"/>
            </w:pPr>
            <w:r w:rsidRPr="00C730D6">
              <w:rPr>
                <w:rFonts w:ascii="Arial" w:hAnsi="Arial" w:cs="Arial"/>
                <w:b/>
                <w:bCs/>
                <w:color w:val="FFFFFF"/>
              </w:rPr>
              <w:t>Macro: gross/global elements</w:t>
            </w:r>
          </w:p>
        </w:tc>
      </w:tr>
      <w:tr w:rsidR="00C730D6" w:rsidRPr="00C730D6" w14:paraId="00957EDB" w14:textId="77777777" w:rsidTr="00C730D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1D6417" w14:textId="77777777" w:rsidR="00C730D6" w:rsidRPr="00C730D6" w:rsidRDefault="00C730D6">
            <w:pPr>
              <w:pStyle w:val="NormalWeb"/>
              <w:spacing w:before="0" w:beforeAutospacing="0" w:after="0" w:afterAutospacing="0"/>
            </w:pPr>
            <w:r w:rsidRPr="00C730D6">
              <w:rPr>
                <w:rFonts w:ascii="Arial" w:hAnsi="Arial" w:cs="Arial"/>
                <w:b/>
                <w:bCs/>
                <w:color w:val="000000"/>
              </w:rPr>
              <w:t>Publication media</w:t>
            </w:r>
            <w:r w:rsidRPr="00C730D6">
              <w:rPr>
                <w:rFonts w:ascii="Arial" w:hAnsi="Arial" w:cs="Arial"/>
                <w:color w:val="000000"/>
              </w:rPr>
              <w:t xml:space="preserve">: The document is presented on recycled media 20 pages, as a pamphlet, printed with thermal inkjet, and packaged in every new Printhead Assembly box.  At the top left of the first page is a QR code which leads to the HP, Inc. online troubleshooting directory for the </w:t>
            </w:r>
            <w:proofErr w:type="spellStart"/>
            <w:r w:rsidRPr="00C730D6">
              <w:rPr>
                <w:rFonts w:ascii="Arial" w:hAnsi="Arial" w:cs="Arial"/>
                <w:color w:val="000000"/>
              </w:rPr>
              <w:t>Pagewide</w:t>
            </w:r>
            <w:proofErr w:type="spellEnd"/>
            <w:r w:rsidRPr="00C730D6">
              <w:rPr>
                <w:rFonts w:ascii="Arial" w:hAnsi="Arial" w:cs="Arial"/>
                <w:color w:val="000000"/>
              </w:rPr>
              <w:t xml:space="preserve"> 750 series of products [1], which includes additional manuals and guides, including the Assembly Install Guide, as well as How To videos and links for ordering new supplies and parts. </w:t>
            </w:r>
          </w:p>
        </w:tc>
      </w:tr>
      <w:tr w:rsidR="00C730D6" w:rsidRPr="00C730D6" w14:paraId="117C2CCA" w14:textId="77777777" w:rsidTr="00C730D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304964" w14:textId="77777777" w:rsidR="00C730D6" w:rsidRPr="00C730D6" w:rsidRDefault="00C730D6">
            <w:pPr>
              <w:pStyle w:val="NormalWeb"/>
              <w:spacing w:before="0" w:beforeAutospacing="0" w:after="0" w:afterAutospacing="0"/>
            </w:pPr>
            <w:r w:rsidRPr="00C730D6">
              <w:rPr>
                <w:rFonts w:ascii="Arial" w:hAnsi="Arial" w:cs="Arial"/>
                <w:b/>
                <w:bCs/>
                <w:color w:val="000000"/>
              </w:rPr>
              <w:t>Page layout</w:t>
            </w:r>
            <w:r w:rsidRPr="00C730D6">
              <w:rPr>
                <w:rFonts w:ascii="Arial" w:hAnsi="Arial" w:cs="Arial"/>
                <w:color w:val="000000"/>
              </w:rPr>
              <w:t xml:space="preserve">: The </w:t>
            </w:r>
            <w:proofErr w:type="gramStart"/>
            <w:r w:rsidRPr="00C730D6">
              <w:rPr>
                <w:rFonts w:ascii="Arial" w:hAnsi="Arial" w:cs="Arial"/>
                <w:color w:val="000000"/>
              </w:rPr>
              <w:t>20 page</w:t>
            </w:r>
            <w:proofErr w:type="gramEnd"/>
            <w:r w:rsidRPr="00C730D6">
              <w:rPr>
                <w:rFonts w:ascii="Arial" w:hAnsi="Arial" w:cs="Arial"/>
                <w:color w:val="000000"/>
              </w:rPr>
              <w:t xml:space="preserve"> document is formatted as a standard “A” sized document, or 8.5 inches by 11 inches. The document alternates between a single column spanning the width of the page, and a dual column grid design. The final page contains hazardous substance disclaimer statements required by different countries. The two pages preceding the final page are left blank to account for the event of additional documentation needed for later models in the series requiring additional steps, future proofing the supply and assembly lines that construct the pamphlets. </w:t>
            </w:r>
          </w:p>
        </w:tc>
      </w:tr>
      <w:tr w:rsidR="00C730D6" w:rsidRPr="00C730D6" w14:paraId="1952FB77" w14:textId="77777777" w:rsidTr="00C730D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CF0DD8" w14:textId="77777777" w:rsidR="00C730D6" w:rsidRPr="00C730D6" w:rsidRDefault="00C730D6">
            <w:pPr>
              <w:pStyle w:val="NormalWeb"/>
              <w:spacing w:before="0" w:beforeAutospacing="0" w:after="0" w:afterAutospacing="0"/>
            </w:pPr>
            <w:r w:rsidRPr="00C730D6">
              <w:rPr>
                <w:rFonts w:ascii="Arial" w:hAnsi="Arial" w:cs="Arial"/>
                <w:b/>
                <w:bCs/>
                <w:color w:val="000000"/>
              </w:rPr>
              <w:lastRenderedPageBreak/>
              <w:t>Document sectioning</w:t>
            </w:r>
            <w:r w:rsidRPr="00C730D6">
              <w:rPr>
                <w:rFonts w:ascii="Arial" w:hAnsi="Arial" w:cs="Arial"/>
                <w:color w:val="000000"/>
              </w:rPr>
              <w:t xml:space="preserve">: As noted previously, the document employs an alternating single and double column structure. Every single column is a single step in a </w:t>
            </w:r>
            <w:proofErr w:type="gramStart"/>
            <w:r w:rsidRPr="00C730D6">
              <w:rPr>
                <w:rFonts w:ascii="Arial" w:hAnsi="Arial" w:cs="Arial"/>
                <w:color w:val="000000"/>
              </w:rPr>
              <w:t>15 step</w:t>
            </w:r>
            <w:proofErr w:type="gramEnd"/>
            <w:r w:rsidRPr="00C730D6">
              <w:rPr>
                <w:rFonts w:ascii="Arial" w:hAnsi="Arial" w:cs="Arial"/>
                <w:color w:val="000000"/>
              </w:rPr>
              <w:t xml:space="preserve"> process to replace and calibrate the replacement printhead assembly. The double column grid layout occurs when under a single column step which requires additional sub-steps, illustrations, or unique </w:t>
            </w:r>
            <w:proofErr w:type="spellStart"/>
            <w:r w:rsidRPr="00C730D6">
              <w:rPr>
                <w:rFonts w:ascii="Arial" w:hAnsi="Arial" w:cs="Arial"/>
                <w:color w:val="000000"/>
              </w:rPr>
              <w:t>substeps</w:t>
            </w:r>
            <w:proofErr w:type="spellEnd"/>
            <w:r w:rsidRPr="00C730D6">
              <w:rPr>
                <w:rFonts w:ascii="Arial" w:hAnsi="Arial" w:cs="Arial"/>
                <w:color w:val="000000"/>
              </w:rPr>
              <w:t xml:space="preserve"> for differing models within the HP </w:t>
            </w:r>
            <w:proofErr w:type="spellStart"/>
            <w:r w:rsidRPr="00C730D6">
              <w:rPr>
                <w:rFonts w:ascii="Arial" w:hAnsi="Arial" w:cs="Arial"/>
                <w:color w:val="000000"/>
              </w:rPr>
              <w:t>Pagewide</w:t>
            </w:r>
            <w:proofErr w:type="spellEnd"/>
            <w:r w:rsidRPr="00C730D6">
              <w:rPr>
                <w:rFonts w:ascii="Arial" w:hAnsi="Arial" w:cs="Arial"/>
                <w:color w:val="000000"/>
              </w:rPr>
              <w:t xml:space="preserve"> 750 Series. </w:t>
            </w:r>
            <w:proofErr w:type="spellStart"/>
            <w:r w:rsidRPr="00C730D6">
              <w:rPr>
                <w:rFonts w:ascii="Arial" w:hAnsi="Arial" w:cs="Arial"/>
                <w:color w:val="000000"/>
              </w:rPr>
              <w:t>Substeps</w:t>
            </w:r>
            <w:proofErr w:type="spellEnd"/>
            <w:r w:rsidRPr="00C730D6">
              <w:rPr>
                <w:rFonts w:ascii="Arial" w:hAnsi="Arial" w:cs="Arial"/>
                <w:color w:val="000000"/>
              </w:rPr>
              <w:t xml:space="preserve"> are noted with X.Y notation, such as 2.1, 2.2, </w:t>
            </w:r>
            <w:proofErr w:type="spellStart"/>
            <w:r w:rsidRPr="00C730D6">
              <w:rPr>
                <w:rFonts w:ascii="Arial" w:hAnsi="Arial" w:cs="Arial"/>
                <w:color w:val="000000"/>
              </w:rPr>
              <w:t>etc</w:t>
            </w:r>
            <w:proofErr w:type="spellEnd"/>
            <w:r w:rsidRPr="00C730D6">
              <w:rPr>
                <w:rFonts w:ascii="Arial" w:hAnsi="Arial" w:cs="Arial"/>
                <w:color w:val="000000"/>
              </w:rPr>
              <w:t xml:space="preserve">…  The document is written in the HP Simplified Font format. Each section and subsection </w:t>
            </w:r>
            <w:proofErr w:type="gramStart"/>
            <w:r w:rsidRPr="00C730D6">
              <w:rPr>
                <w:rFonts w:ascii="Arial" w:hAnsi="Arial" w:cs="Arial"/>
                <w:color w:val="000000"/>
              </w:rPr>
              <w:t>is</w:t>
            </w:r>
            <w:proofErr w:type="gramEnd"/>
            <w:r w:rsidRPr="00C730D6">
              <w:rPr>
                <w:rFonts w:ascii="Arial" w:hAnsi="Arial" w:cs="Arial"/>
                <w:color w:val="000000"/>
              </w:rPr>
              <w:t xml:space="preserve"> denoted by a light blue, thick line, and light blue bolded number of the step and </w:t>
            </w:r>
            <w:proofErr w:type="spellStart"/>
            <w:r w:rsidRPr="00C730D6">
              <w:rPr>
                <w:rFonts w:ascii="Arial" w:hAnsi="Arial" w:cs="Arial"/>
                <w:color w:val="000000"/>
              </w:rPr>
              <w:t>substep</w:t>
            </w:r>
            <w:proofErr w:type="spellEnd"/>
            <w:r w:rsidRPr="00C730D6">
              <w:rPr>
                <w:rFonts w:ascii="Arial" w:hAnsi="Arial" w:cs="Arial"/>
                <w:color w:val="000000"/>
              </w:rPr>
              <w:t>.  </w:t>
            </w:r>
          </w:p>
        </w:tc>
      </w:tr>
      <w:tr w:rsidR="00C730D6" w:rsidRPr="00C730D6" w14:paraId="6752D305" w14:textId="77777777" w:rsidTr="00C730D6">
        <w:tc>
          <w:tcPr>
            <w:tcW w:w="0" w:type="auto"/>
            <w:tcBorders>
              <w:top w:val="single" w:sz="8" w:space="0" w:color="000000"/>
              <w:left w:val="single" w:sz="8" w:space="0" w:color="000000"/>
              <w:bottom w:val="single" w:sz="8" w:space="0" w:color="000000"/>
              <w:right w:val="single" w:sz="8" w:space="0" w:color="000000"/>
            </w:tcBorders>
            <w:shd w:val="clear" w:color="auto" w:fill="666666"/>
            <w:tcMar>
              <w:top w:w="100" w:type="dxa"/>
              <w:left w:w="100" w:type="dxa"/>
              <w:bottom w:w="100" w:type="dxa"/>
              <w:right w:w="100" w:type="dxa"/>
            </w:tcMar>
            <w:hideMark/>
          </w:tcPr>
          <w:p w14:paraId="1F85B3E3" w14:textId="77777777" w:rsidR="00C730D6" w:rsidRPr="00C730D6" w:rsidRDefault="00C730D6">
            <w:pPr>
              <w:pStyle w:val="NormalWeb"/>
              <w:spacing w:before="0" w:beforeAutospacing="0" w:after="0" w:afterAutospacing="0"/>
            </w:pPr>
            <w:r w:rsidRPr="00C730D6">
              <w:rPr>
                <w:rFonts w:ascii="Arial" w:hAnsi="Arial" w:cs="Arial"/>
                <w:b/>
                <w:bCs/>
                <w:color w:val="FFFFFF"/>
              </w:rPr>
              <w:t>Meso: intermediate elements</w:t>
            </w:r>
          </w:p>
        </w:tc>
      </w:tr>
      <w:tr w:rsidR="00C730D6" w:rsidRPr="00C730D6" w14:paraId="294A3FCC" w14:textId="77777777" w:rsidTr="00C730D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765290" w14:textId="77777777" w:rsidR="00C730D6" w:rsidRPr="00C730D6" w:rsidRDefault="00C730D6">
            <w:pPr>
              <w:pStyle w:val="NormalWeb"/>
              <w:spacing w:before="0" w:beforeAutospacing="0" w:after="0" w:afterAutospacing="0"/>
            </w:pPr>
            <w:r w:rsidRPr="00C730D6">
              <w:rPr>
                <w:rFonts w:ascii="Arial" w:hAnsi="Arial" w:cs="Arial"/>
                <w:b/>
                <w:bCs/>
                <w:color w:val="000000"/>
              </w:rPr>
              <w:t>Paragraph style</w:t>
            </w:r>
            <w:r w:rsidRPr="00C730D6">
              <w:rPr>
                <w:rFonts w:ascii="Arial" w:hAnsi="Arial" w:cs="Arial"/>
                <w:color w:val="000000"/>
              </w:rPr>
              <w:t xml:space="preserve">: Paragraphs are left indent, and on average, only one sentence. The largest paragraph reaches three sentences at maximum. Any step that would require greater explanation is broken up into </w:t>
            </w:r>
            <w:proofErr w:type="spellStart"/>
            <w:r w:rsidRPr="00C730D6">
              <w:rPr>
                <w:rFonts w:ascii="Arial" w:hAnsi="Arial" w:cs="Arial"/>
                <w:color w:val="000000"/>
              </w:rPr>
              <w:t>substeps</w:t>
            </w:r>
            <w:proofErr w:type="spellEnd"/>
            <w:r w:rsidRPr="00C730D6">
              <w:rPr>
                <w:rFonts w:ascii="Arial" w:hAnsi="Arial" w:cs="Arial"/>
                <w:color w:val="000000"/>
              </w:rPr>
              <w:t>, with their own paragraph and/or bulleted list. This is likely done to keep the document as accessible as possible to the end user, while ensuring each step in the process is thoroughly detailed and illustrated, to both protect the user from injury, or the equipment from damage. </w:t>
            </w:r>
          </w:p>
        </w:tc>
      </w:tr>
      <w:tr w:rsidR="00C730D6" w:rsidRPr="00C730D6" w14:paraId="24B97F37" w14:textId="77777777" w:rsidTr="00C730D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7E34BA" w14:textId="77777777" w:rsidR="00C730D6" w:rsidRPr="00C730D6" w:rsidRDefault="00C730D6">
            <w:pPr>
              <w:pStyle w:val="NormalWeb"/>
              <w:spacing w:before="0" w:beforeAutospacing="0" w:after="0" w:afterAutospacing="0"/>
            </w:pPr>
            <w:r w:rsidRPr="00C730D6">
              <w:rPr>
                <w:rFonts w:ascii="Arial" w:hAnsi="Arial" w:cs="Arial"/>
                <w:b/>
                <w:bCs/>
                <w:color w:val="000000"/>
              </w:rPr>
              <w:t>Topic sentences</w:t>
            </w:r>
            <w:r w:rsidRPr="00C730D6">
              <w:rPr>
                <w:rFonts w:ascii="Arial" w:hAnsi="Arial" w:cs="Arial"/>
                <w:color w:val="000000"/>
              </w:rPr>
              <w:t xml:space="preserve">: Every new step has a bolded topic sentence which serves as both a summary and instruction of the more detailed instructions to come after. A Topic sentence such as “Remove the rear cover” serves to precede a set of </w:t>
            </w:r>
            <w:proofErr w:type="spellStart"/>
            <w:r w:rsidRPr="00C730D6">
              <w:rPr>
                <w:rFonts w:ascii="Arial" w:hAnsi="Arial" w:cs="Arial"/>
                <w:color w:val="000000"/>
              </w:rPr>
              <w:t>substeps</w:t>
            </w:r>
            <w:proofErr w:type="spellEnd"/>
            <w:r w:rsidRPr="00C730D6">
              <w:rPr>
                <w:rFonts w:ascii="Arial" w:hAnsi="Arial" w:cs="Arial"/>
                <w:color w:val="000000"/>
              </w:rPr>
              <w:t xml:space="preserve"> that will detail how to do just that.  Of special note, these topic sentences serve two general purposes. For end users, and for technicians being trained, these topic sentences serve the </w:t>
            </w:r>
            <w:proofErr w:type="gramStart"/>
            <w:r w:rsidRPr="00C730D6">
              <w:rPr>
                <w:rFonts w:ascii="Arial" w:hAnsi="Arial" w:cs="Arial"/>
                <w:color w:val="000000"/>
              </w:rPr>
              <w:t>aforementioned purpose</w:t>
            </w:r>
            <w:proofErr w:type="gramEnd"/>
            <w:r w:rsidRPr="00C730D6">
              <w:rPr>
                <w:rFonts w:ascii="Arial" w:hAnsi="Arial" w:cs="Arial"/>
                <w:color w:val="000000"/>
              </w:rPr>
              <w:t xml:space="preserve"> of previewing the </w:t>
            </w:r>
            <w:proofErr w:type="spellStart"/>
            <w:r w:rsidRPr="00C730D6">
              <w:rPr>
                <w:rFonts w:ascii="Arial" w:hAnsi="Arial" w:cs="Arial"/>
                <w:color w:val="000000"/>
              </w:rPr>
              <w:t>substeps</w:t>
            </w:r>
            <w:proofErr w:type="spellEnd"/>
            <w:r w:rsidRPr="00C730D6">
              <w:rPr>
                <w:rFonts w:ascii="Arial" w:hAnsi="Arial" w:cs="Arial"/>
                <w:color w:val="000000"/>
              </w:rPr>
              <w:t xml:space="preserve"> about to be performed, as a sort of primer to each section. For experienced technicians familiar with these printers, these topic sentences can serve as directions unto themselves, with the </w:t>
            </w:r>
            <w:proofErr w:type="spellStart"/>
            <w:r w:rsidRPr="00C730D6">
              <w:rPr>
                <w:rFonts w:ascii="Arial" w:hAnsi="Arial" w:cs="Arial"/>
                <w:color w:val="000000"/>
              </w:rPr>
              <w:t>substeps</w:t>
            </w:r>
            <w:proofErr w:type="spellEnd"/>
            <w:r w:rsidRPr="00C730D6">
              <w:rPr>
                <w:rFonts w:ascii="Arial" w:hAnsi="Arial" w:cs="Arial"/>
                <w:color w:val="000000"/>
              </w:rPr>
              <w:t xml:space="preserve"> glossed over as the document is serving more as an ordered reminder of the process, not an instruction guide. </w:t>
            </w:r>
          </w:p>
        </w:tc>
      </w:tr>
      <w:tr w:rsidR="00C730D6" w:rsidRPr="00C730D6" w14:paraId="1A45F761" w14:textId="77777777" w:rsidTr="00C730D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B522AEE" w14:textId="77777777" w:rsidR="00C730D6" w:rsidRPr="00C730D6" w:rsidRDefault="00C730D6">
            <w:pPr>
              <w:pStyle w:val="NormalWeb"/>
              <w:spacing w:before="0" w:beforeAutospacing="0" w:after="0" w:afterAutospacing="0"/>
            </w:pPr>
            <w:r w:rsidRPr="00C730D6">
              <w:rPr>
                <w:rFonts w:ascii="Arial" w:hAnsi="Arial" w:cs="Arial"/>
                <w:b/>
                <w:bCs/>
                <w:color w:val="000000"/>
              </w:rPr>
              <w:t>Methods of idea development (logic)</w:t>
            </w:r>
            <w:r w:rsidRPr="00C730D6">
              <w:rPr>
                <w:rFonts w:ascii="Arial" w:hAnsi="Arial" w:cs="Arial"/>
                <w:color w:val="000000"/>
              </w:rPr>
              <w:t xml:space="preserve">: Generally, the idea development of the document is process-based, in keeping with similar mechanical documents. The guidance method for this guide is both nested and alternative. As discussed previously, steps, </w:t>
            </w:r>
            <w:proofErr w:type="spellStart"/>
            <w:r w:rsidRPr="00C730D6">
              <w:rPr>
                <w:rFonts w:ascii="Arial" w:hAnsi="Arial" w:cs="Arial"/>
                <w:color w:val="000000"/>
              </w:rPr>
              <w:t>substeps</w:t>
            </w:r>
            <w:proofErr w:type="spellEnd"/>
            <w:r w:rsidRPr="00C730D6">
              <w:rPr>
                <w:rFonts w:ascii="Arial" w:hAnsi="Arial" w:cs="Arial"/>
                <w:color w:val="000000"/>
              </w:rPr>
              <w:t xml:space="preserve">, and alternative </w:t>
            </w:r>
            <w:proofErr w:type="spellStart"/>
            <w:r w:rsidRPr="00C730D6">
              <w:rPr>
                <w:rFonts w:ascii="Arial" w:hAnsi="Arial" w:cs="Arial"/>
                <w:color w:val="000000"/>
              </w:rPr>
              <w:t>substeps</w:t>
            </w:r>
            <w:proofErr w:type="spellEnd"/>
            <w:r w:rsidRPr="00C730D6">
              <w:rPr>
                <w:rFonts w:ascii="Arial" w:hAnsi="Arial" w:cs="Arial"/>
                <w:color w:val="000000"/>
              </w:rPr>
              <w:t xml:space="preserve"> are presented numerically, with X, and X.Y notations for </w:t>
            </w:r>
            <w:proofErr w:type="gramStart"/>
            <w:r w:rsidRPr="00C730D6">
              <w:rPr>
                <w:rFonts w:ascii="Arial" w:hAnsi="Arial" w:cs="Arial"/>
                <w:color w:val="000000"/>
              </w:rPr>
              <w:t>each</w:t>
            </w:r>
            <w:proofErr w:type="gramEnd"/>
            <w:r w:rsidRPr="00C730D6">
              <w:rPr>
                <w:rFonts w:ascii="Arial" w:hAnsi="Arial" w:cs="Arial"/>
                <w:color w:val="000000"/>
              </w:rPr>
              <w:t xml:space="preserve"> respectively. The writing in both steps and </w:t>
            </w:r>
            <w:proofErr w:type="spellStart"/>
            <w:r w:rsidRPr="00C730D6">
              <w:rPr>
                <w:rFonts w:ascii="Arial" w:hAnsi="Arial" w:cs="Arial"/>
                <w:color w:val="000000"/>
              </w:rPr>
              <w:t>substeps</w:t>
            </w:r>
            <w:proofErr w:type="spellEnd"/>
            <w:r w:rsidRPr="00C730D6">
              <w:rPr>
                <w:rFonts w:ascii="Arial" w:hAnsi="Arial" w:cs="Arial"/>
                <w:color w:val="000000"/>
              </w:rPr>
              <w:t xml:space="preserve"> is bulleted alphabetically. </w:t>
            </w:r>
          </w:p>
        </w:tc>
      </w:tr>
      <w:tr w:rsidR="00C730D6" w:rsidRPr="00C730D6" w14:paraId="14A5C676" w14:textId="77777777" w:rsidTr="00C730D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9301517" w14:textId="77777777" w:rsidR="00C730D6" w:rsidRPr="00C730D6" w:rsidRDefault="00C730D6">
            <w:pPr>
              <w:pStyle w:val="NormalWeb"/>
              <w:spacing w:before="0" w:beforeAutospacing="0" w:after="0" w:afterAutospacing="0"/>
            </w:pPr>
            <w:r w:rsidRPr="00C730D6">
              <w:rPr>
                <w:rFonts w:ascii="Arial" w:hAnsi="Arial" w:cs="Arial"/>
                <w:b/>
                <w:bCs/>
                <w:color w:val="000000"/>
              </w:rPr>
              <w:t>Transitional elements (</w:t>
            </w:r>
            <w:proofErr w:type="spellStart"/>
            <w:r w:rsidRPr="00C730D6">
              <w:rPr>
                <w:rFonts w:ascii="Arial" w:hAnsi="Arial" w:cs="Arial"/>
                <w:b/>
                <w:bCs/>
                <w:color w:val="000000"/>
              </w:rPr>
              <w:t>metadiscourse</w:t>
            </w:r>
            <w:proofErr w:type="spellEnd"/>
            <w:r w:rsidRPr="00C730D6">
              <w:rPr>
                <w:rFonts w:ascii="Arial" w:hAnsi="Arial" w:cs="Arial"/>
                <w:b/>
                <w:bCs/>
                <w:color w:val="000000"/>
              </w:rPr>
              <w:t>)</w:t>
            </w:r>
            <w:r w:rsidRPr="00C730D6">
              <w:rPr>
                <w:rFonts w:ascii="Arial" w:hAnsi="Arial" w:cs="Arial"/>
                <w:color w:val="000000"/>
              </w:rPr>
              <w:t xml:space="preserve">: As noted previously, each step, and </w:t>
            </w:r>
            <w:proofErr w:type="spellStart"/>
            <w:r w:rsidRPr="00C730D6">
              <w:rPr>
                <w:rFonts w:ascii="Arial" w:hAnsi="Arial" w:cs="Arial"/>
                <w:color w:val="000000"/>
              </w:rPr>
              <w:t>substep</w:t>
            </w:r>
            <w:proofErr w:type="spellEnd"/>
            <w:r w:rsidRPr="00C730D6">
              <w:rPr>
                <w:rFonts w:ascii="Arial" w:hAnsi="Arial" w:cs="Arial"/>
                <w:color w:val="000000"/>
              </w:rPr>
              <w:t xml:space="preserve">, is broken up with a thick, pale blue line to note the transition from step to step, and </w:t>
            </w:r>
            <w:proofErr w:type="spellStart"/>
            <w:r w:rsidRPr="00C730D6">
              <w:rPr>
                <w:rFonts w:ascii="Arial" w:hAnsi="Arial" w:cs="Arial"/>
                <w:color w:val="000000"/>
              </w:rPr>
              <w:t>substep</w:t>
            </w:r>
            <w:proofErr w:type="spellEnd"/>
            <w:r w:rsidRPr="00C730D6">
              <w:rPr>
                <w:rFonts w:ascii="Arial" w:hAnsi="Arial" w:cs="Arial"/>
                <w:color w:val="000000"/>
              </w:rPr>
              <w:t xml:space="preserve"> to </w:t>
            </w:r>
            <w:proofErr w:type="spellStart"/>
            <w:r w:rsidRPr="00C730D6">
              <w:rPr>
                <w:rFonts w:ascii="Arial" w:hAnsi="Arial" w:cs="Arial"/>
                <w:color w:val="000000"/>
              </w:rPr>
              <w:t>substep</w:t>
            </w:r>
            <w:proofErr w:type="spellEnd"/>
            <w:r w:rsidRPr="00C730D6">
              <w:rPr>
                <w:rFonts w:ascii="Arial" w:hAnsi="Arial" w:cs="Arial"/>
                <w:color w:val="000000"/>
              </w:rPr>
              <w:t xml:space="preserve">.  The use of alphabetical notation within a step or </w:t>
            </w:r>
            <w:proofErr w:type="spellStart"/>
            <w:r w:rsidRPr="00C730D6">
              <w:rPr>
                <w:rFonts w:ascii="Arial" w:hAnsi="Arial" w:cs="Arial"/>
                <w:color w:val="000000"/>
              </w:rPr>
              <w:t>substep</w:t>
            </w:r>
            <w:proofErr w:type="spellEnd"/>
            <w:r w:rsidRPr="00C730D6">
              <w:rPr>
                <w:rFonts w:ascii="Arial" w:hAnsi="Arial" w:cs="Arial"/>
                <w:color w:val="000000"/>
              </w:rPr>
              <w:t xml:space="preserve">, followed by the larger numerical notation when transitioning to a new step or </w:t>
            </w:r>
            <w:proofErr w:type="spellStart"/>
            <w:r w:rsidRPr="00C730D6">
              <w:rPr>
                <w:rFonts w:ascii="Arial" w:hAnsi="Arial" w:cs="Arial"/>
                <w:color w:val="000000"/>
              </w:rPr>
              <w:t>substep</w:t>
            </w:r>
            <w:proofErr w:type="spellEnd"/>
            <w:r w:rsidRPr="00C730D6">
              <w:rPr>
                <w:rFonts w:ascii="Arial" w:hAnsi="Arial" w:cs="Arial"/>
                <w:color w:val="000000"/>
              </w:rPr>
              <w:t>, further serves to inform the reader that a new stage has been reached within the document and procedure.  </w:t>
            </w:r>
          </w:p>
        </w:tc>
      </w:tr>
      <w:tr w:rsidR="00C730D6" w:rsidRPr="00C730D6" w14:paraId="4A53D9A9" w14:textId="77777777" w:rsidTr="00C730D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BB4BB3" w14:textId="77777777" w:rsidR="00C730D6" w:rsidRPr="00C730D6" w:rsidRDefault="00C730D6">
            <w:pPr>
              <w:pStyle w:val="NormalWeb"/>
              <w:spacing w:before="0" w:beforeAutospacing="0" w:after="0" w:afterAutospacing="0"/>
            </w:pPr>
            <w:r w:rsidRPr="00C730D6">
              <w:rPr>
                <w:rFonts w:ascii="Arial" w:hAnsi="Arial" w:cs="Arial"/>
                <w:b/>
                <w:bCs/>
                <w:color w:val="000000"/>
              </w:rPr>
              <w:t>Special notices</w:t>
            </w:r>
            <w:r w:rsidRPr="00C730D6">
              <w:rPr>
                <w:rFonts w:ascii="Arial" w:hAnsi="Arial" w:cs="Arial"/>
                <w:color w:val="000000"/>
              </w:rPr>
              <w:t xml:space="preserve">: This document contains numerous special notices accompanying almost every step or </w:t>
            </w:r>
            <w:proofErr w:type="spellStart"/>
            <w:r w:rsidRPr="00C730D6">
              <w:rPr>
                <w:rFonts w:ascii="Arial" w:hAnsi="Arial" w:cs="Arial"/>
                <w:color w:val="000000"/>
              </w:rPr>
              <w:t>substep</w:t>
            </w:r>
            <w:proofErr w:type="spellEnd"/>
            <w:r w:rsidRPr="00C730D6">
              <w:rPr>
                <w:rFonts w:ascii="Arial" w:hAnsi="Arial" w:cs="Arial"/>
                <w:color w:val="000000"/>
              </w:rPr>
              <w:t xml:space="preserve">. Some of which are NOTEs, which often indicate to the user the type of tool to be used for a task, or additional information to complete the </w:t>
            </w:r>
            <w:proofErr w:type="spellStart"/>
            <w:r w:rsidRPr="00C730D6">
              <w:rPr>
                <w:rFonts w:ascii="Arial" w:hAnsi="Arial" w:cs="Arial"/>
                <w:color w:val="000000"/>
              </w:rPr>
              <w:lastRenderedPageBreak/>
              <w:t>substep</w:t>
            </w:r>
            <w:proofErr w:type="spellEnd"/>
            <w:r w:rsidRPr="00C730D6">
              <w:rPr>
                <w:rFonts w:ascii="Arial" w:hAnsi="Arial" w:cs="Arial"/>
                <w:color w:val="000000"/>
              </w:rPr>
              <w:t xml:space="preserve">. CAUTION is used for when damage to the equipment or injury may occur when performing a particularly delicate </w:t>
            </w:r>
            <w:proofErr w:type="spellStart"/>
            <w:r w:rsidRPr="00C730D6">
              <w:rPr>
                <w:rFonts w:ascii="Arial" w:hAnsi="Arial" w:cs="Arial"/>
                <w:color w:val="000000"/>
              </w:rPr>
              <w:t>substep</w:t>
            </w:r>
            <w:proofErr w:type="spellEnd"/>
            <w:r w:rsidRPr="00C730D6">
              <w:rPr>
                <w:rFonts w:ascii="Arial" w:hAnsi="Arial" w:cs="Arial"/>
                <w:color w:val="000000"/>
              </w:rPr>
              <w:t xml:space="preserve">. IMPORTANT is used to indicate information about a step that is crucial or absolutely must be performed. TIP is also present to assist in troubleshooting common issues that may crop up during the procedure. Finally, the symbol for “Electrostatic Discharge Susceptibility [2]” is present to the left of every illustrated figure where the risk of Electrostatic Discharge could potentially damage internal electrical components within the printer, when the risk is very high, the </w:t>
            </w:r>
            <w:proofErr w:type="spellStart"/>
            <w:r w:rsidRPr="00C730D6">
              <w:rPr>
                <w:rFonts w:ascii="Arial" w:hAnsi="Arial" w:cs="Arial"/>
                <w:color w:val="000000"/>
              </w:rPr>
              <w:t>substep</w:t>
            </w:r>
            <w:proofErr w:type="spellEnd"/>
            <w:r w:rsidRPr="00C730D6">
              <w:rPr>
                <w:rFonts w:ascii="Arial" w:hAnsi="Arial" w:cs="Arial"/>
                <w:color w:val="000000"/>
              </w:rPr>
              <w:t xml:space="preserve"> also includes a CAUTION notice detailing the risk. </w:t>
            </w:r>
          </w:p>
        </w:tc>
      </w:tr>
      <w:tr w:rsidR="00C730D6" w:rsidRPr="00C730D6" w14:paraId="4AA720BF" w14:textId="77777777" w:rsidTr="00C730D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D1F4C0" w14:textId="77777777" w:rsidR="00C730D6" w:rsidRPr="00C730D6" w:rsidRDefault="00C730D6">
            <w:pPr>
              <w:pStyle w:val="NormalWeb"/>
              <w:spacing w:before="0" w:beforeAutospacing="0" w:after="0" w:afterAutospacing="0"/>
            </w:pPr>
            <w:r w:rsidRPr="00C730D6">
              <w:rPr>
                <w:rFonts w:ascii="Arial" w:hAnsi="Arial" w:cs="Arial"/>
                <w:b/>
                <w:bCs/>
                <w:color w:val="000000"/>
              </w:rPr>
              <w:lastRenderedPageBreak/>
              <w:t>Summary elements</w:t>
            </w:r>
            <w:r w:rsidRPr="00C730D6">
              <w:rPr>
                <w:rFonts w:ascii="Arial" w:hAnsi="Arial" w:cs="Arial"/>
                <w:color w:val="000000"/>
              </w:rPr>
              <w:t xml:space="preserve">: This document contains no truly concluding summary elements. As discussed above, topic sentences serve as summary previews of the steps to come, but after </w:t>
            </w:r>
            <w:proofErr w:type="gramStart"/>
            <w:r w:rsidRPr="00C730D6">
              <w:rPr>
                <w:rFonts w:ascii="Arial" w:hAnsi="Arial" w:cs="Arial"/>
                <w:color w:val="000000"/>
              </w:rPr>
              <w:t>the a</w:t>
            </w:r>
            <w:proofErr w:type="gramEnd"/>
            <w:r w:rsidRPr="00C730D6">
              <w:rPr>
                <w:rFonts w:ascii="Arial" w:hAnsi="Arial" w:cs="Arial"/>
                <w:color w:val="000000"/>
              </w:rPr>
              <w:t xml:space="preserve"> step is concluded, the indication that a next step is coming is signposted with the other transitional elements or topic sentences discussed.  As a guide or manual, the document’s goal is more aligned with instructing the user how to complete a task </w:t>
            </w:r>
            <w:r w:rsidRPr="00C730D6">
              <w:rPr>
                <w:rFonts w:ascii="Arial" w:hAnsi="Arial" w:cs="Arial"/>
                <w:i/>
                <w:iCs/>
                <w:color w:val="000000"/>
              </w:rPr>
              <w:t>at that time</w:t>
            </w:r>
            <w:r w:rsidRPr="00C730D6">
              <w:rPr>
                <w:rFonts w:ascii="Arial" w:hAnsi="Arial" w:cs="Arial"/>
                <w:color w:val="000000"/>
              </w:rPr>
              <w:t>, not with teaching the user to understand the how or why individual steps are taken to complete the task. </w:t>
            </w:r>
          </w:p>
        </w:tc>
      </w:tr>
      <w:tr w:rsidR="00C730D6" w:rsidRPr="00C730D6" w14:paraId="02D1C247" w14:textId="77777777" w:rsidTr="00C730D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A025AB" w14:textId="77777777" w:rsidR="00C730D6" w:rsidRPr="00C730D6" w:rsidRDefault="00C730D6">
            <w:pPr>
              <w:pStyle w:val="NormalWeb"/>
              <w:spacing w:before="0" w:beforeAutospacing="0" w:after="0" w:afterAutospacing="0"/>
            </w:pPr>
            <w:r w:rsidRPr="00C730D6">
              <w:rPr>
                <w:rFonts w:ascii="Arial" w:hAnsi="Arial" w:cs="Arial"/>
                <w:b/>
                <w:bCs/>
                <w:color w:val="000000"/>
              </w:rPr>
              <w:t>Visual aids (graphics/insets)</w:t>
            </w:r>
            <w:r w:rsidRPr="00C730D6">
              <w:rPr>
                <w:rFonts w:ascii="Arial" w:hAnsi="Arial" w:cs="Arial"/>
                <w:color w:val="000000"/>
              </w:rPr>
              <w:t xml:space="preserve">: As a guide for a mechanical service and application, this document relies heavily on </w:t>
            </w:r>
            <w:proofErr w:type="gramStart"/>
            <w:r w:rsidRPr="00C730D6">
              <w:rPr>
                <w:rFonts w:ascii="Arial" w:hAnsi="Arial" w:cs="Arial"/>
                <w:color w:val="000000"/>
              </w:rPr>
              <w:t>illustrated  figures</w:t>
            </w:r>
            <w:proofErr w:type="gramEnd"/>
            <w:r w:rsidRPr="00C730D6">
              <w:rPr>
                <w:rFonts w:ascii="Arial" w:hAnsi="Arial" w:cs="Arial"/>
                <w:color w:val="000000"/>
              </w:rPr>
              <w:t>, primarily photographs, to guide the user through its 15 step process. In total there are 63 such figures, annotated with directional arrows, breakout diagrams, and individualized numerical steps inside of the photographs to guide the user through the physical act of replacement. </w:t>
            </w:r>
          </w:p>
        </w:tc>
      </w:tr>
      <w:tr w:rsidR="00C730D6" w:rsidRPr="00C730D6" w14:paraId="3B4D0B65" w14:textId="77777777" w:rsidTr="00C730D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16D743" w14:textId="77777777" w:rsidR="00C730D6" w:rsidRPr="00C730D6" w:rsidRDefault="00C730D6">
            <w:pPr>
              <w:pStyle w:val="NormalWeb"/>
              <w:spacing w:before="0" w:beforeAutospacing="0" w:after="0" w:afterAutospacing="0"/>
            </w:pPr>
            <w:r w:rsidRPr="00C730D6">
              <w:rPr>
                <w:rFonts w:ascii="Arial" w:hAnsi="Arial" w:cs="Arial"/>
                <w:b/>
                <w:bCs/>
                <w:color w:val="000000"/>
              </w:rPr>
              <w:t>Citations (intertextual elements)</w:t>
            </w:r>
            <w:r w:rsidRPr="00C730D6">
              <w:rPr>
                <w:rFonts w:ascii="Arial" w:hAnsi="Arial" w:cs="Arial"/>
                <w:color w:val="000000"/>
              </w:rPr>
              <w:t>:  This document contains no true citations, integral, non-integral, or otherwise, and is intended to be all inclusive for the purposes of guiding the user to replace the printhead assembly in the designated printer. The only external references in the document are hyperlinks to, and the referenced QR code which also serves as a hyperlink to, the troubleshooting web-page for the specified HP product, which includes guides for other parts in the printer, as well as a video for the procedure in this document, as well as others. </w:t>
            </w:r>
          </w:p>
        </w:tc>
      </w:tr>
      <w:tr w:rsidR="00C730D6" w:rsidRPr="00C730D6" w14:paraId="4147C277" w14:textId="77777777" w:rsidTr="00C730D6">
        <w:tc>
          <w:tcPr>
            <w:tcW w:w="0" w:type="auto"/>
            <w:tcBorders>
              <w:top w:val="single" w:sz="8" w:space="0" w:color="000000"/>
              <w:left w:val="single" w:sz="8" w:space="0" w:color="000000"/>
              <w:bottom w:val="single" w:sz="8" w:space="0" w:color="000000"/>
              <w:right w:val="single" w:sz="8" w:space="0" w:color="000000"/>
            </w:tcBorders>
            <w:shd w:val="clear" w:color="auto" w:fill="666666"/>
            <w:tcMar>
              <w:top w:w="100" w:type="dxa"/>
              <w:left w:w="100" w:type="dxa"/>
              <w:bottom w:w="100" w:type="dxa"/>
              <w:right w:w="100" w:type="dxa"/>
            </w:tcMar>
            <w:hideMark/>
          </w:tcPr>
          <w:p w14:paraId="15BAFB4F" w14:textId="77777777" w:rsidR="00C730D6" w:rsidRPr="00C730D6" w:rsidRDefault="00C730D6">
            <w:pPr>
              <w:pStyle w:val="NormalWeb"/>
              <w:spacing w:before="0" w:beforeAutospacing="0" w:after="0" w:afterAutospacing="0"/>
            </w:pPr>
            <w:r w:rsidRPr="00C730D6">
              <w:rPr>
                <w:rFonts w:ascii="Arial" w:hAnsi="Arial" w:cs="Arial"/>
                <w:b/>
                <w:bCs/>
                <w:color w:val="FFFFFF"/>
              </w:rPr>
              <w:t>Micro: lexical (diction/register/word choice) and syntactical (sentence grammar) elements</w:t>
            </w:r>
          </w:p>
        </w:tc>
      </w:tr>
      <w:tr w:rsidR="00C730D6" w:rsidRPr="00C730D6" w14:paraId="7E8974A5" w14:textId="77777777" w:rsidTr="00C730D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8FC34FB" w14:textId="77777777" w:rsidR="00C730D6" w:rsidRPr="00C730D6" w:rsidRDefault="00C730D6">
            <w:pPr>
              <w:pStyle w:val="NormalWeb"/>
              <w:spacing w:before="0" w:beforeAutospacing="0" w:after="0" w:afterAutospacing="0"/>
            </w:pPr>
            <w:r w:rsidRPr="00C730D6">
              <w:rPr>
                <w:rFonts w:ascii="Arial" w:hAnsi="Arial" w:cs="Arial"/>
                <w:b/>
                <w:bCs/>
                <w:color w:val="000000"/>
              </w:rPr>
              <w:t>Sentence style, length</w:t>
            </w:r>
            <w:r w:rsidRPr="00C730D6">
              <w:rPr>
                <w:rFonts w:ascii="Arial" w:hAnsi="Arial" w:cs="Arial"/>
                <w:color w:val="000000"/>
              </w:rPr>
              <w:t>: On average, sentence length for the whole document comes to about 18 words per sentence. Though often, it presents with extremely simple steps that may be as short as 4-5 words, and slightly longer steps that run 20-24 words at most. This is in keeping with the spirit of being an end-user focused document. </w:t>
            </w:r>
          </w:p>
        </w:tc>
      </w:tr>
      <w:tr w:rsidR="00C730D6" w:rsidRPr="00C730D6" w14:paraId="716EC922" w14:textId="77777777" w:rsidTr="00C730D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4CDAB2" w14:textId="77777777" w:rsidR="00C730D6" w:rsidRPr="00C730D6" w:rsidRDefault="00C730D6">
            <w:pPr>
              <w:pStyle w:val="NormalWeb"/>
              <w:spacing w:before="0" w:beforeAutospacing="0" w:after="0" w:afterAutospacing="0"/>
            </w:pPr>
            <w:r w:rsidRPr="00C730D6">
              <w:rPr>
                <w:rFonts w:ascii="Arial" w:hAnsi="Arial" w:cs="Arial"/>
                <w:b/>
                <w:bCs/>
                <w:color w:val="000000"/>
              </w:rPr>
              <w:t>Sentence style, complexity</w:t>
            </w:r>
            <w:r w:rsidRPr="00C730D6">
              <w:rPr>
                <w:rFonts w:ascii="Arial" w:hAnsi="Arial" w:cs="Arial"/>
                <w:color w:val="000000"/>
              </w:rPr>
              <w:t xml:space="preserve">:  Sentences are primarily kept to either simple, or compound form. Each sentence is intended to be a single action, and any action that would become complex enough to become a complex or greater sentence, is broken up into multiple simple or compound sentences. Simple sentences generally precede compound sentences, if only due to the nature of the construction and illustration of the steps in the document. Many of the illustrated figures can in fact speak for themselves, it is where they require further elucidation that multiple compound sentences are employed. There is about a 60/40 split of compound to simple </w:t>
            </w:r>
            <w:r w:rsidRPr="00C730D6">
              <w:rPr>
                <w:rFonts w:ascii="Arial" w:hAnsi="Arial" w:cs="Arial"/>
                <w:color w:val="000000"/>
              </w:rPr>
              <w:lastRenderedPageBreak/>
              <w:t xml:space="preserve">sentences in the document, though geographically due to the nature of the document being heavily reliant on illustrated figures, the space taken up by each comes to about even. This is done to illustrate that the weight of each illustrated step or </w:t>
            </w:r>
            <w:proofErr w:type="spellStart"/>
            <w:r w:rsidRPr="00C730D6">
              <w:rPr>
                <w:rFonts w:ascii="Arial" w:hAnsi="Arial" w:cs="Arial"/>
                <w:color w:val="000000"/>
              </w:rPr>
              <w:t>substep</w:t>
            </w:r>
            <w:proofErr w:type="spellEnd"/>
            <w:r w:rsidRPr="00C730D6">
              <w:rPr>
                <w:rFonts w:ascii="Arial" w:hAnsi="Arial" w:cs="Arial"/>
                <w:color w:val="000000"/>
              </w:rPr>
              <w:t xml:space="preserve"> is equal to importance in the </w:t>
            </w:r>
            <w:proofErr w:type="gramStart"/>
            <w:r w:rsidRPr="00C730D6">
              <w:rPr>
                <w:rFonts w:ascii="Arial" w:hAnsi="Arial" w:cs="Arial"/>
                <w:color w:val="000000"/>
              </w:rPr>
              <w:t>procedure, and</w:t>
            </w:r>
            <w:proofErr w:type="gramEnd"/>
            <w:r w:rsidRPr="00C730D6">
              <w:rPr>
                <w:rFonts w:ascii="Arial" w:hAnsi="Arial" w:cs="Arial"/>
                <w:color w:val="000000"/>
              </w:rPr>
              <w:t xml:space="preserve"> must be done in order. Once again, this is in keeping with the document being focused on an end user with little understanding of the internal workings of the printer. </w:t>
            </w:r>
          </w:p>
        </w:tc>
      </w:tr>
      <w:tr w:rsidR="00C730D6" w:rsidRPr="00C730D6" w14:paraId="724C5AD4" w14:textId="77777777" w:rsidTr="00C730D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2721E6" w14:textId="77777777" w:rsidR="00C730D6" w:rsidRPr="00C730D6" w:rsidRDefault="00C730D6">
            <w:pPr>
              <w:pStyle w:val="NormalWeb"/>
              <w:spacing w:before="0" w:beforeAutospacing="0" w:after="0" w:afterAutospacing="0"/>
            </w:pPr>
            <w:r w:rsidRPr="00C730D6">
              <w:rPr>
                <w:rFonts w:ascii="Arial" w:hAnsi="Arial" w:cs="Arial"/>
                <w:b/>
                <w:bCs/>
                <w:color w:val="000000"/>
              </w:rPr>
              <w:lastRenderedPageBreak/>
              <w:t>Diction, register</w:t>
            </w:r>
            <w:r w:rsidRPr="00C730D6">
              <w:rPr>
                <w:rFonts w:ascii="Arial" w:hAnsi="Arial" w:cs="Arial"/>
                <w:color w:val="000000"/>
              </w:rPr>
              <w:t>:  Though this document can be used to train technicians, the word choice employed is decidedly simple. While it is technical, it is still presented conversationally, such as “make sure to…” and the like. The only technical terms or jargon present are those referring to the printer parts by name. Where this is done, the part is noted and illustrated, and called by this name consistently. This is in keeping with the intent to be readily accessible to the end user customer.</w:t>
            </w:r>
          </w:p>
        </w:tc>
      </w:tr>
      <w:tr w:rsidR="00C730D6" w:rsidRPr="00C730D6" w14:paraId="61A25506" w14:textId="77777777" w:rsidTr="00C730D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4574E4" w14:textId="77777777" w:rsidR="00C730D6" w:rsidRPr="00C730D6" w:rsidRDefault="00C730D6">
            <w:pPr>
              <w:pStyle w:val="NormalWeb"/>
              <w:spacing w:before="0" w:beforeAutospacing="0" w:after="0" w:afterAutospacing="0"/>
            </w:pPr>
            <w:r w:rsidRPr="00C730D6">
              <w:rPr>
                <w:rFonts w:ascii="Arial" w:hAnsi="Arial" w:cs="Arial"/>
                <w:b/>
                <w:bCs/>
                <w:color w:val="000000"/>
              </w:rPr>
              <w:t>Diction, tone (voice/ethos)</w:t>
            </w:r>
            <w:r w:rsidRPr="00C730D6">
              <w:rPr>
                <w:rFonts w:ascii="Arial" w:hAnsi="Arial" w:cs="Arial"/>
                <w:color w:val="000000"/>
              </w:rPr>
              <w:t>: The tone of the document is less than formal. While the document contains, in fact, no contractions that this reader can detect.  This is done in the interest of writing everything clearly and concisely, while trying to avoid declaratory, authoritative statements wherever possible, resorting to strong language such as “must” or “will” only where deviation from instructions could result in injury or damage to equipment. It is in the user, and HP’s, best interest that the document is followed, and so comfortable readability is clearly one of the primary goals driving the tone of the document. </w:t>
            </w:r>
          </w:p>
        </w:tc>
      </w:tr>
    </w:tbl>
    <w:p w14:paraId="2BA4AD4F" w14:textId="77777777" w:rsidR="00C730D6" w:rsidRPr="00C730D6" w:rsidRDefault="00C730D6" w:rsidP="00C730D6">
      <w:pPr>
        <w:pStyle w:val="NormalWeb"/>
        <w:spacing w:before="200" w:beforeAutospacing="0" w:after="0" w:afterAutospacing="0"/>
      </w:pPr>
      <w:r w:rsidRPr="00C730D6">
        <w:rPr>
          <w:rFonts w:ascii="Arial" w:hAnsi="Arial" w:cs="Arial"/>
          <w:color w:val="000000"/>
        </w:rPr>
        <w:t xml:space="preserve">[1] HP Inc. “HP </w:t>
      </w:r>
      <w:proofErr w:type="spellStart"/>
      <w:r w:rsidRPr="00C730D6">
        <w:rPr>
          <w:rFonts w:ascii="Arial" w:hAnsi="Arial" w:cs="Arial"/>
          <w:color w:val="000000"/>
        </w:rPr>
        <w:t>PageWide</w:t>
      </w:r>
      <w:proofErr w:type="spellEnd"/>
      <w:r w:rsidRPr="00C730D6">
        <w:rPr>
          <w:rFonts w:ascii="Arial" w:hAnsi="Arial" w:cs="Arial"/>
          <w:color w:val="000000"/>
        </w:rPr>
        <w:t xml:space="preserve"> Pro 750 Printer series - Troubleshooting.” HP. </w:t>
      </w:r>
      <w:hyperlink r:id="rId13" w:history="1">
        <w:r w:rsidRPr="00C730D6">
          <w:rPr>
            <w:rStyle w:val="Hyperlink"/>
            <w:rFonts w:ascii="Arial" w:eastAsiaTheme="majorEastAsia" w:hAnsi="Arial" w:cs="Arial"/>
            <w:color w:val="1155CC"/>
          </w:rPr>
          <w:t>https://support.hp.com/us-en/product/hp-pagewide-pro-750-printer-series/11590691/troubleshooting</w:t>
        </w:r>
      </w:hyperlink>
      <w:r w:rsidRPr="00C730D6">
        <w:rPr>
          <w:rFonts w:ascii="Arial" w:hAnsi="Arial" w:cs="Arial"/>
          <w:color w:val="000000"/>
        </w:rPr>
        <w:t xml:space="preserve"> (accessed July 11, 2020).</w:t>
      </w:r>
    </w:p>
    <w:p w14:paraId="67997947" w14:textId="77777777" w:rsidR="00C730D6" w:rsidRPr="00C730D6" w:rsidRDefault="00C730D6" w:rsidP="00C730D6">
      <w:pPr>
        <w:pStyle w:val="NormalWeb"/>
        <w:spacing w:before="200" w:beforeAutospacing="0" w:after="0" w:afterAutospacing="0"/>
      </w:pPr>
      <w:r w:rsidRPr="00C730D6">
        <w:rPr>
          <w:rFonts w:ascii="Arial" w:hAnsi="Arial" w:cs="Arial"/>
          <w:color w:val="000000"/>
        </w:rPr>
        <w:t xml:space="preserve">[2] </w:t>
      </w:r>
      <w:proofErr w:type="spellStart"/>
      <w:r w:rsidRPr="00C730D6">
        <w:rPr>
          <w:rFonts w:ascii="Arial" w:hAnsi="Arial" w:cs="Arial"/>
          <w:color w:val="000000"/>
        </w:rPr>
        <w:t>Descoins</w:t>
      </w:r>
      <w:proofErr w:type="spellEnd"/>
      <w:r w:rsidRPr="00C730D6">
        <w:rPr>
          <w:rFonts w:ascii="Arial" w:hAnsi="Arial" w:cs="Arial"/>
          <w:color w:val="000000"/>
        </w:rPr>
        <w:t xml:space="preserve"> Industry. “ESD Susceptibility Symbol.” ESD Systems. </w:t>
      </w:r>
      <w:hyperlink r:id="rId14" w:anchor="ESD_Susceptibility_Symbol" w:history="1">
        <w:r w:rsidRPr="00C730D6">
          <w:rPr>
            <w:rStyle w:val="Hyperlink"/>
            <w:rFonts w:ascii="Arial" w:eastAsiaTheme="majorEastAsia" w:hAnsi="Arial" w:cs="Arial"/>
            <w:color w:val="1155CC"/>
          </w:rPr>
          <w:t>https://esdsystems.descoindustries.com/ESD-Symbols.aspx#ESD_Susceptibility_Symbol</w:t>
        </w:r>
      </w:hyperlink>
      <w:r w:rsidRPr="00C730D6">
        <w:rPr>
          <w:rFonts w:ascii="Arial" w:hAnsi="Arial" w:cs="Arial"/>
          <w:color w:val="000000"/>
        </w:rPr>
        <w:t xml:space="preserve"> (accessed July 11, 2020)</w:t>
      </w:r>
    </w:p>
    <w:p w14:paraId="79E79CA4" w14:textId="77777777" w:rsidR="00136321" w:rsidRPr="00C730D6" w:rsidRDefault="00136321" w:rsidP="00136321">
      <w:pPr>
        <w:rPr>
          <w:rFonts w:asciiTheme="majorBidi" w:hAnsiTheme="majorBidi" w:cstheme="majorBidi"/>
          <w:b/>
          <w:bCs/>
          <w:sz w:val="24"/>
          <w:szCs w:val="24"/>
        </w:rPr>
      </w:pPr>
    </w:p>
    <w:sectPr w:rsidR="00136321" w:rsidRPr="00C730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128764" w14:textId="77777777" w:rsidR="008732CB" w:rsidRDefault="008732CB" w:rsidP="00181E6C">
      <w:pPr>
        <w:spacing w:after="0" w:line="240" w:lineRule="auto"/>
      </w:pPr>
      <w:r>
        <w:separator/>
      </w:r>
    </w:p>
  </w:endnote>
  <w:endnote w:type="continuationSeparator" w:id="0">
    <w:p w14:paraId="5D0344A2" w14:textId="77777777" w:rsidR="008732CB" w:rsidRDefault="008732CB" w:rsidP="00181E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3B3BA8" w14:textId="77777777" w:rsidR="008732CB" w:rsidRDefault="008732CB" w:rsidP="00181E6C">
      <w:pPr>
        <w:spacing w:after="0" w:line="240" w:lineRule="auto"/>
      </w:pPr>
      <w:r>
        <w:separator/>
      </w:r>
    </w:p>
  </w:footnote>
  <w:footnote w:type="continuationSeparator" w:id="0">
    <w:p w14:paraId="6BA57831" w14:textId="77777777" w:rsidR="008732CB" w:rsidRDefault="008732CB" w:rsidP="00181E6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535FB2"/>
    <w:multiLevelType w:val="multilevel"/>
    <w:tmpl w:val="E342F3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8A0D1A"/>
    <w:multiLevelType w:val="multilevel"/>
    <w:tmpl w:val="B2585D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B86353"/>
    <w:multiLevelType w:val="multilevel"/>
    <w:tmpl w:val="40C2D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290116"/>
    <w:multiLevelType w:val="multilevel"/>
    <w:tmpl w:val="C3E4B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8809FA"/>
    <w:multiLevelType w:val="multilevel"/>
    <w:tmpl w:val="E5209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AB7AFE"/>
    <w:multiLevelType w:val="multilevel"/>
    <w:tmpl w:val="78B66E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611A50"/>
    <w:multiLevelType w:val="multilevel"/>
    <w:tmpl w:val="64E627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2F6793"/>
    <w:multiLevelType w:val="multilevel"/>
    <w:tmpl w:val="94C60A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60148E"/>
    <w:multiLevelType w:val="multilevel"/>
    <w:tmpl w:val="A5309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3C58E8"/>
    <w:multiLevelType w:val="multilevel"/>
    <w:tmpl w:val="119CE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7A5248"/>
    <w:multiLevelType w:val="multilevel"/>
    <w:tmpl w:val="CAE687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00266C9"/>
    <w:multiLevelType w:val="multilevel"/>
    <w:tmpl w:val="D44ABE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ED82882"/>
    <w:multiLevelType w:val="multilevel"/>
    <w:tmpl w:val="971823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3B1C17"/>
    <w:multiLevelType w:val="multilevel"/>
    <w:tmpl w:val="9B687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6CE13FF"/>
    <w:multiLevelType w:val="multilevel"/>
    <w:tmpl w:val="9A960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C3313E9"/>
    <w:multiLevelType w:val="multilevel"/>
    <w:tmpl w:val="0B9A7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4712B1B"/>
    <w:multiLevelType w:val="multilevel"/>
    <w:tmpl w:val="E36E7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9FC68BA"/>
    <w:multiLevelType w:val="multilevel"/>
    <w:tmpl w:val="CFAA3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85E1B6A"/>
    <w:multiLevelType w:val="multilevel"/>
    <w:tmpl w:val="C6DC66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2D05B53"/>
    <w:multiLevelType w:val="multilevel"/>
    <w:tmpl w:val="7B944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5742FE1"/>
    <w:multiLevelType w:val="multilevel"/>
    <w:tmpl w:val="2FF65F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D1F593A"/>
    <w:multiLevelType w:val="multilevel"/>
    <w:tmpl w:val="817E3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E042548"/>
    <w:multiLevelType w:val="multilevel"/>
    <w:tmpl w:val="065C3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2"/>
  </w:num>
  <w:num w:numId="3">
    <w:abstractNumId w:val="4"/>
  </w:num>
  <w:num w:numId="4">
    <w:abstractNumId w:val="7"/>
  </w:num>
  <w:num w:numId="5">
    <w:abstractNumId w:val="17"/>
  </w:num>
  <w:num w:numId="6">
    <w:abstractNumId w:val="16"/>
  </w:num>
  <w:num w:numId="7">
    <w:abstractNumId w:val="8"/>
  </w:num>
  <w:num w:numId="8">
    <w:abstractNumId w:val="1"/>
  </w:num>
  <w:num w:numId="9">
    <w:abstractNumId w:val="11"/>
  </w:num>
  <w:num w:numId="10">
    <w:abstractNumId w:val="0"/>
  </w:num>
  <w:num w:numId="11">
    <w:abstractNumId w:val="5"/>
  </w:num>
  <w:num w:numId="12">
    <w:abstractNumId w:val="5"/>
    <w:lvlOverride w:ilvl="3">
      <w:lvl w:ilvl="3">
        <w:numFmt w:val="bullet"/>
        <w:lvlText w:val=""/>
        <w:lvlJc w:val="left"/>
        <w:pPr>
          <w:tabs>
            <w:tab w:val="num" w:pos="2880"/>
          </w:tabs>
          <w:ind w:left="2880" w:hanging="360"/>
        </w:pPr>
        <w:rPr>
          <w:rFonts w:ascii="Symbol" w:hAnsi="Symbol" w:hint="default"/>
          <w:sz w:val="20"/>
        </w:rPr>
      </w:lvl>
    </w:lvlOverride>
  </w:num>
  <w:num w:numId="13">
    <w:abstractNumId w:val="5"/>
    <w:lvlOverride w:ilvl="3">
      <w:lvl w:ilvl="3">
        <w:numFmt w:val="bullet"/>
        <w:lvlText w:val=""/>
        <w:lvlJc w:val="left"/>
        <w:pPr>
          <w:tabs>
            <w:tab w:val="num" w:pos="2880"/>
          </w:tabs>
          <w:ind w:left="2880" w:hanging="360"/>
        </w:pPr>
        <w:rPr>
          <w:rFonts w:ascii="Symbol" w:hAnsi="Symbol" w:hint="default"/>
          <w:sz w:val="20"/>
        </w:rPr>
      </w:lvl>
    </w:lvlOverride>
    <w:lvlOverride w:ilvl="4">
      <w:lvl w:ilvl="4">
        <w:numFmt w:val="bullet"/>
        <w:lvlText w:val="o"/>
        <w:lvlJc w:val="left"/>
        <w:pPr>
          <w:tabs>
            <w:tab w:val="num" w:pos="3600"/>
          </w:tabs>
          <w:ind w:left="3600" w:hanging="360"/>
        </w:pPr>
        <w:rPr>
          <w:rFonts w:ascii="Courier New" w:hAnsi="Courier New" w:hint="default"/>
          <w:sz w:val="20"/>
        </w:rPr>
      </w:lvl>
    </w:lvlOverride>
  </w:num>
  <w:num w:numId="14">
    <w:abstractNumId w:val="21"/>
  </w:num>
  <w:num w:numId="15">
    <w:abstractNumId w:val="13"/>
  </w:num>
  <w:num w:numId="16">
    <w:abstractNumId w:val="6"/>
  </w:num>
  <w:num w:numId="17">
    <w:abstractNumId w:val="15"/>
  </w:num>
  <w:num w:numId="18">
    <w:abstractNumId w:val="3"/>
  </w:num>
  <w:num w:numId="19">
    <w:abstractNumId w:val="9"/>
  </w:num>
  <w:num w:numId="20">
    <w:abstractNumId w:val="14"/>
  </w:num>
  <w:num w:numId="21">
    <w:abstractNumId w:val="20"/>
  </w:num>
  <w:num w:numId="22">
    <w:abstractNumId w:val="19"/>
  </w:num>
  <w:num w:numId="23">
    <w:abstractNumId w:val="12"/>
  </w:num>
  <w:num w:numId="24">
    <w:abstractNumId w:val="18"/>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D63"/>
    <w:rsid w:val="00136321"/>
    <w:rsid w:val="00175D63"/>
    <w:rsid w:val="00181E6C"/>
    <w:rsid w:val="001E1AEE"/>
    <w:rsid w:val="002F44E8"/>
    <w:rsid w:val="00674786"/>
    <w:rsid w:val="008732CB"/>
    <w:rsid w:val="009342C9"/>
    <w:rsid w:val="00C730D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C78B5"/>
  <w15:chartTrackingRefBased/>
  <w15:docId w15:val="{788552AE-2FA9-4C57-A7C7-68E1F0F92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3632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13632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75D6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175D63"/>
    <w:rPr>
      <w:color w:val="0000FF"/>
      <w:u w:val="single"/>
    </w:rPr>
  </w:style>
  <w:style w:type="character" w:styleId="FollowedHyperlink">
    <w:name w:val="FollowedHyperlink"/>
    <w:basedOn w:val="DefaultParagraphFont"/>
    <w:uiPriority w:val="99"/>
    <w:semiHidden/>
    <w:unhideWhenUsed/>
    <w:rsid w:val="00175D63"/>
    <w:rPr>
      <w:color w:val="954F72" w:themeColor="followedHyperlink"/>
      <w:u w:val="single"/>
    </w:rPr>
  </w:style>
  <w:style w:type="character" w:customStyle="1" w:styleId="Heading3Char">
    <w:name w:val="Heading 3 Char"/>
    <w:basedOn w:val="DefaultParagraphFont"/>
    <w:link w:val="Heading3"/>
    <w:uiPriority w:val="9"/>
    <w:rsid w:val="00136321"/>
    <w:rPr>
      <w:rFonts w:ascii="Times New Roman" w:eastAsia="Times New Roman" w:hAnsi="Times New Roman" w:cs="Times New Roman"/>
      <w:b/>
      <w:bCs/>
      <w:sz w:val="27"/>
      <w:szCs w:val="27"/>
    </w:rPr>
  </w:style>
  <w:style w:type="character" w:customStyle="1" w:styleId="Heading1Char">
    <w:name w:val="Heading 1 Char"/>
    <w:basedOn w:val="DefaultParagraphFont"/>
    <w:link w:val="Heading1"/>
    <w:uiPriority w:val="9"/>
    <w:rsid w:val="00136321"/>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181E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1E6C"/>
  </w:style>
  <w:style w:type="paragraph" w:styleId="Footer">
    <w:name w:val="footer"/>
    <w:basedOn w:val="Normal"/>
    <w:link w:val="FooterChar"/>
    <w:uiPriority w:val="99"/>
    <w:unhideWhenUsed/>
    <w:rsid w:val="00181E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1E6C"/>
  </w:style>
  <w:style w:type="character" w:customStyle="1" w:styleId="apple-tab-span">
    <w:name w:val="apple-tab-span"/>
    <w:basedOn w:val="DefaultParagraphFont"/>
    <w:rsid w:val="00C730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1410977">
      <w:bodyDiv w:val="1"/>
      <w:marLeft w:val="0"/>
      <w:marRight w:val="0"/>
      <w:marTop w:val="0"/>
      <w:marBottom w:val="0"/>
      <w:divBdr>
        <w:top w:val="none" w:sz="0" w:space="0" w:color="auto"/>
        <w:left w:val="none" w:sz="0" w:space="0" w:color="auto"/>
        <w:bottom w:val="none" w:sz="0" w:space="0" w:color="auto"/>
        <w:right w:val="none" w:sz="0" w:space="0" w:color="auto"/>
      </w:divBdr>
    </w:div>
    <w:div w:id="232204836">
      <w:bodyDiv w:val="1"/>
      <w:marLeft w:val="0"/>
      <w:marRight w:val="0"/>
      <w:marTop w:val="0"/>
      <w:marBottom w:val="0"/>
      <w:divBdr>
        <w:top w:val="none" w:sz="0" w:space="0" w:color="auto"/>
        <w:left w:val="none" w:sz="0" w:space="0" w:color="auto"/>
        <w:bottom w:val="none" w:sz="0" w:space="0" w:color="auto"/>
        <w:right w:val="none" w:sz="0" w:space="0" w:color="auto"/>
      </w:divBdr>
    </w:div>
    <w:div w:id="242227621">
      <w:bodyDiv w:val="1"/>
      <w:marLeft w:val="0"/>
      <w:marRight w:val="0"/>
      <w:marTop w:val="0"/>
      <w:marBottom w:val="0"/>
      <w:divBdr>
        <w:top w:val="none" w:sz="0" w:space="0" w:color="auto"/>
        <w:left w:val="none" w:sz="0" w:space="0" w:color="auto"/>
        <w:bottom w:val="none" w:sz="0" w:space="0" w:color="auto"/>
        <w:right w:val="none" w:sz="0" w:space="0" w:color="auto"/>
      </w:divBdr>
      <w:divsChild>
        <w:div w:id="204342096">
          <w:marLeft w:val="-45"/>
          <w:marRight w:val="0"/>
          <w:marTop w:val="0"/>
          <w:marBottom w:val="0"/>
          <w:divBdr>
            <w:top w:val="none" w:sz="0" w:space="0" w:color="auto"/>
            <w:left w:val="none" w:sz="0" w:space="0" w:color="auto"/>
            <w:bottom w:val="none" w:sz="0" w:space="0" w:color="auto"/>
            <w:right w:val="none" w:sz="0" w:space="0" w:color="auto"/>
          </w:divBdr>
        </w:div>
      </w:divsChild>
    </w:div>
    <w:div w:id="686177727">
      <w:bodyDiv w:val="1"/>
      <w:marLeft w:val="0"/>
      <w:marRight w:val="0"/>
      <w:marTop w:val="0"/>
      <w:marBottom w:val="0"/>
      <w:divBdr>
        <w:top w:val="none" w:sz="0" w:space="0" w:color="auto"/>
        <w:left w:val="none" w:sz="0" w:space="0" w:color="auto"/>
        <w:bottom w:val="none" w:sz="0" w:space="0" w:color="auto"/>
        <w:right w:val="none" w:sz="0" w:space="0" w:color="auto"/>
      </w:divBdr>
    </w:div>
    <w:div w:id="982275884">
      <w:bodyDiv w:val="1"/>
      <w:marLeft w:val="0"/>
      <w:marRight w:val="0"/>
      <w:marTop w:val="0"/>
      <w:marBottom w:val="0"/>
      <w:divBdr>
        <w:top w:val="none" w:sz="0" w:space="0" w:color="auto"/>
        <w:left w:val="none" w:sz="0" w:space="0" w:color="auto"/>
        <w:bottom w:val="none" w:sz="0" w:space="0" w:color="auto"/>
        <w:right w:val="none" w:sz="0" w:space="0" w:color="auto"/>
      </w:divBdr>
    </w:div>
    <w:div w:id="1537886353">
      <w:bodyDiv w:val="1"/>
      <w:marLeft w:val="0"/>
      <w:marRight w:val="0"/>
      <w:marTop w:val="0"/>
      <w:marBottom w:val="0"/>
      <w:divBdr>
        <w:top w:val="none" w:sz="0" w:space="0" w:color="auto"/>
        <w:left w:val="none" w:sz="0" w:space="0" w:color="auto"/>
        <w:bottom w:val="none" w:sz="0" w:space="0" w:color="auto"/>
        <w:right w:val="none" w:sz="0" w:space="0" w:color="auto"/>
      </w:divBdr>
    </w:div>
    <w:div w:id="1652828326">
      <w:bodyDiv w:val="1"/>
      <w:marLeft w:val="0"/>
      <w:marRight w:val="0"/>
      <w:marTop w:val="0"/>
      <w:marBottom w:val="0"/>
      <w:divBdr>
        <w:top w:val="none" w:sz="0" w:space="0" w:color="auto"/>
        <w:left w:val="none" w:sz="0" w:space="0" w:color="auto"/>
        <w:bottom w:val="none" w:sz="0" w:space="0" w:color="auto"/>
        <w:right w:val="none" w:sz="0" w:space="0" w:color="auto"/>
      </w:divBdr>
    </w:div>
    <w:div w:id="1721512233">
      <w:bodyDiv w:val="1"/>
      <w:marLeft w:val="0"/>
      <w:marRight w:val="0"/>
      <w:marTop w:val="0"/>
      <w:marBottom w:val="0"/>
      <w:divBdr>
        <w:top w:val="none" w:sz="0" w:space="0" w:color="auto"/>
        <w:left w:val="none" w:sz="0" w:space="0" w:color="auto"/>
        <w:bottom w:val="none" w:sz="0" w:space="0" w:color="auto"/>
        <w:right w:val="none" w:sz="0" w:space="0" w:color="auto"/>
      </w:divBdr>
    </w:div>
    <w:div w:id="1772889949">
      <w:bodyDiv w:val="1"/>
      <w:marLeft w:val="0"/>
      <w:marRight w:val="0"/>
      <w:marTop w:val="0"/>
      <w:marBottom w:val="0"/>
      <w:divBdr>
        <w:top w:val="none" w:sz="0" w:space="0" w:color="auto"/>
        <w:left w:val="none" w:sz="0" w:space="0" w:color="auto"/>
        <w:bottom w:val="none" w:sz="0" w:space="0" w:color="auto"/>
        <w:right w:val="none" w:sz="0" w:space="0" w:color="auto"/>
      </w:divBdr>
    </w:div>
    <w:div w:id="1908608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atherlyadviceandrants.files.wordpress.com/2018/04/family-tree-maker-companion-guide.pdf" TargetMode="External"/><Relationship Id="rId13" Type="http://schemas.openxmlformats.org/officeDocument/2006/relationships/hyperlink" Target="https://support.hp.com/us-en/product/hp-pagewide-pro-750-printer-series/11590691/troubleshooting" TargetMode="External"/><Relationship Id="rId3" Type="http://schemas.openxmlformats.org/officeDocument/2006/relationships/settings" Target="settings.xml"/><Relationship Id="rId7" Type="http://schemas.openxmlformats.org/officeDocument/2006/relationships/hyperlink" Target="https://fatherlyadviceandrants.files.wordpress.com/2018/04/family-tree-maker-companion-guide.pdf" TargetMode="External"/><Relationship Id="rId12" Type="http://schemas.openxmlformats.org/officeDocument/2006/relationships/hyperlink" Target="http://h10032.www1.hp.com/ctg/Manual/c05639513"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rive.google.com/file/d/1d-V0vBR_ARtl6vlgU-27V7OUtJq_-PbG/view?usp=sharing"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helpx.adobe.com/photoshop/user-guide.html" TargetMode="External"/><Relationship Id="rId4" Type="http://schemas.openxmlformats.org/officeDocument/2006/relationships/webSettings" Target="webSettings.xml"/><Relationship Id="rId9" Type="http://schemas.openxmlformats.org/officeDocument/2006/relationships/hyperlink" Target="https://www.amazon.com/2017-Companion-Guide-Family-Maker/dp/0977969045/ref=sr_1_2?dchild=1&amp;keywords=FTM+2017+Companion+Guide+to+Family+Tree+Maker&amp;qid=1594418899&amp;sr=8-2" TargetMode="External"/><Relationship Id="rId14" Type="http://schemas.openxmlformats.org/officeDocument/2006/relationships/hyperlink" Target="https://esdsystems.descoindustries.com/ESD-Symbols.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13</Pages>
  <Words>5391</Words>
  <Characters>30731</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Cash Hibbs</dc:creator>
  <cp:keywords/>
  <dc:description/>
  <cp:lastModifiedBy>Cash Hibbs</cp:lastModifiedBy>
  <cp:revision>2</cp:revision>
  <dcterms:created xsi:type="dcterms:W3CDTF">2020-07-13T06:09:00Z</dcterms:created>
  <dcterms:modified xsi:type="dcterms:W3CDTF">2020-07-13T06:09:00Z</dcterms:modified>
</cp:coreProperties>
</file>